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2429" w14:textId="77777777" w:rsidR="00EA76AD" w:rsidRDefault="00000000">
      <w:pPr>
        <w:autoSpaceDE w:val="0"/>
        <w:autoSpaceDN w:val="0"/>
        <w:snapToGrid w:val="0"/>
        <w:spacing w:after="120" w:line="240" w:lineRule="auto"/>
        <w:ind w:right="850" w:firstLine="0"/>
        <w:contextualSpacing w:val="0"/>
        <w:rPr>
          <w:rFonts w:ascii="Times New Roman" w:eastAsia="Times New Roman" w:hAnsi="Times New Roman" w:cs="Times New Roman"/>
          <w:b/>
          <w:sz w:val="36"/>
          <w:szCs w:val="36"/>
          <w:lang w:eastAsia="cs-CZ"/>
        </w:rPr>
      </w:pPr>
      <w:r>
        <w:rPr>
          <w:rFonts w:ascii="Times New Roman" w:eastAsia="Times New Roman" w:hAnsi="Times New Roman" w:cs="Times New Roman"/>
          <w:b/>
          <w:sz w:val="36"/>
          <w:szCs w:val="36"/>
          <w:lang w:eastAsia="cs-CZ"/>
        </w:rPr>
        <w:t>The Policy of Separate R&amp;D Expense Allocation and Capital Market Stability: Empirical Evidence Based on Stock Liquidity</w:t>
      </w:r>
    </w:p>
    <w:p w14:paraId="26461B47" w14:textId="77777777" w:rsidR="00EA76AD" w:rsidRDefault="00EA76AD">
      <w:pPr>
        <w:autoSpaceDE w:val="0"/>
        <w:autoSpaceDN w:val="0"/>
        <w:snapToGrid w:val="0"/>
        <w:spacing w:after="120" w:line="240" w:lineRule="auto"/>
        <w:ind w:right="850" w:firstLine="0"/>
        <w:contextualSpacing w:val="0"/>
        <w:jc w:val="both"/>
        <w:rPr>
          <w:rFonts w:ascii="Times New Roman" w:eastAsia="Times New Roman" w:hAnsi="Times New Roman" w:cs="Times New Roman"/>
          <w:b/>
          <w:sz w:val="36"/>
          <w:szCs w:val="36"/>
          <w:lang w:eastAsia="cs-CZ"/>
        </w:rPr>
      </w:pPr>
    </w:p>
    <w:p w14:paraId="6A913939" w14:textId="77777777" w:rsidR="00EA76AD" w:rsidRDefault="00000000">
      <w:pPr>
        <w:widowControl w:val="0"/>
        <w:autoSpaceDE w:val="0"/>
        <w:autoSpaceDN w:val="0"/>
        <w:adjustRightInd w:val="0"/>
        <w:snapToGrid w:val="0"/>
        <w:spacing w:before="120" w:line="240" w:lineRule="auto"/>
        <w:ind w:firstLine="0"/>
        <w:contextualSpacing w:val="0"/>
        <w:rPr>
          <w:rFonts w:ascii="Times New Roman" w:hAnsi="Times New Roman" w:cs="Times New Roman"/>
          <w:b/>
          <w:bCs/>
          <w:szCs w:val="18"/>
          <w:lang w:eastAsia="cs-CZ"/>
        </w:rPr>
      </w:pPr>
      <w:r>
        <w:rPr>
          <w:rFonts w:ascii="Times New Roman" w:eastAsia="Times New Roman" w:hAnsi="Times New Roman" w:cs="Times New Roman"/>
          <w:b/>
          <w:bCs/>
          <w:szCs w:val="16"/>
          <w:lang w:eastAsia="cs-CZ"/>
        </w:rPr>
        <w:t>Sihan Fan</w:t>
      </w:r>
      <w:r>
        <w:rPr>
          <w:rFonts w:ascii="Times New Roman" w:eastAsia="宋体" w:hAnsi="Times New Roman" w:cs="Times New Roman"/>
          <w:i/>
          <w:iCs/>
          <w:sz w:val="20"/>
          <w:szCs w:val="18"/>
        </w:rPr>
        <w:t>*</w:t>
      </w:r>
    </w:p>
    <w:p w14:paraId="604D3604" w14:textId="77777777" w:rsidR="00EA76AD" w:rsidRDefault="00000000">
      <w:pPr>
        <w:autoSpaceDE w:val="0"/>
        <w:autoSpaceDN w:val="0"/>
        <w:snapToGrid w:val="0"/>
        <w:spacing w:before="120" w:line="240" w:lineRule="auto"/>
        <w:ind w:firstLine="0"/>
        <w:contextualSpacing w:val="0"/>
        <w:rPr>
          <w:rFonts w:ascii="Times New Roman" w:eastAsia="宋体" w:hAnsi="Times New Roman" w:cs="Times New Roman"/>
          <w:i/>
          <w:iCs/>
          <w:sz w:val="20"/>
          <w:szCs w:val="18"/>
        </w:rPr>
      </w:pPr>
      <w:r>
        <w:rPr>
          <w:rFonts w:ascii="Times New Roman" w:eastAsia="宋体" w:hAnsi="Times New Roman" w:cs="Times New Roman"/>
          <w:i/>
          <w:iCs/>
          <w:sz w:val="20"/>
          <w:szCs w:val="18"/>
          <w:lang w:val="en-GB"/>
        </w:rPr>
        <w:t>School of Accounting, Dongbei University of Finance and Economics, Dalian</w:t>
      </w:r>
      <w:r>
        <w:rPr>
          <w:rFonts w:ascii="Times New Roman" w:eastAsia="宋体" w:hAnsi="Times New Roman" w:cs="Times New Roman"/>
          <w:i/>
          <w:iCs/>
          <w:sz w:val="20"/>
          <w:szCs w:val="18"/>
          <w:lang w:val="en-GB" w:eastAsia="zh-CN"/>
        </w:rPr>
        <w:t xml:space="preserve"> </w:t>
      </w:r>
      <w:r>
        <w:rPr>
          <w:rFonts w:ascii="Times New Roman" w:eastAsia="宋体" w:hAnsi="Times New Roman" w:cs="Times New Roman"/>
          <w:i/>
          <w:iCs/>
          <w:sz w:val="20"/>
          <w:szCs w:val="18"/>
          <w:lang w:val="en-GB"/>
        </w:rPr>
        <w:t>116000, China</w:t>
      </w:r>
    </w:p>
    <w:p w14:paraId="0D1E3064" w14:textId="77777777" w:rsidR="00EA76AD" w:rsidRDefault="00000000">
      <w:pPr>
        <w:autoSpaceDE w:val="0"/>
        <w:autoSpaceDN w:val="0"/>
        <w:snapToGrid w:val="0"/>
        <w:spacing w:before="120" w:line="240" w:lineRule="auto"/>
        <w:ind w:firstLine="0"/>
        <w:contextualSpacing w:val="0"/>
        <w:rPr>
          <w:rFonts w:ascii="Times New Roman" w:eastAsia="宋体" w:hAnsi="Times New Roman" w:cs="Times New Roman"/>
          <w:i/>
          <w:iCs/>
          <w:sz w:val="20"/>
          <w:szCs w:val="18"/>
          <w:lang w:eastAsia="zh-CN"/>
        </w:rPr>
      </w:pPr>
      <w:r>
        <w:rPr>
          <w:rFonts w:ascii="Times New Roman" w:eastAsia="宋体" w:hAnsi="Times New Roman" w:cs="Times New Roman"/>
          <w:i/>
          <w:iCs/>
          <w:sz w:val="20"/>
          <w:szCs w:val="18"/>
        </w:rPr>
        <w:t>*Corresponding author</w:t>
      </w:r>
      <w:r>
        <w:rPr>
          <w:rFonts w:ascii="Times New Roman" w:eastAsia="宋体" w:hAnsi="Times New Roman" w:cs="Times New Roman"/>
          <w:i/>
          <w:iCs/>
          <w:sz w:val="20"/>
          <w:szCs w:val="18"/>
          <w:lang w:eastAsia="zh-CN"/>
        </w:rPr>
        <w:t>: Sihan Fan.</w:t>
      </w:r>
    </w:p>
    <w:p w14:paraId="5A33263F" w14:textId="77777777" w:rsidR="00EA76AD" w:rsidRDefault="00EA76AD">
      <w:pPr>
        <w:autoSpaceDE w:val="0"/>
        <w:autoSpaceDN w:val="0"/>
        <w:snapToGrid w:val="0"/>
        <w:spacing w:before="120" w:line="240" w:lineRule="auto"/>
        <w:ind w:firstLine="0"/>
        <w:contextualSpacing w:val="0"/>
        <w:jc w:val="center"/>
        <w:rPr>
          <w:rFonts w:ascii="Times New Roman" w:eastAsia="宋体" w:hAnsi="Times New Roman" w:cs="Times New Roman"/>
          <w:i/>
          <w:iCs/>
          <w:sz w:val="20"/>
          <w:szCs w:val="18"/>
          <w:lang w:eastAsia="zh-CN"/>
        </w:rPr>
      </w:pPr>
    </w:p>
    <w:p w14:paraId="774F2862" w14:textId="77777777" w:rsidR="00EA76AD" w:rsidRDefault="00000000">
      <w:pPr>
        <w:autoSpaceDE w:val="0"/>
        <w:autoSpaceDN w:val="0"/>
        <w:snapToGrid w:val="0"/>
        <w:spacing w:before="360" w:line="240" w:lineRule="auto"/>
        <w:ind w:firstLine="0"/>
        <w:contextualSpacing w:val="0"/>
        <w:jc w:val="both"/>
        <w:rPr>
          <w:rFonts w:ascii="Times New Roman" w:eastAsia="宋体" w:hAnsi="Times New Roman" w:cs="Times New Roman"/>
          <w:b/>
          <w:sz w:val="24"/>
          <w:szCs w:val="24"/>
        </w:rPr>
      </w:pPr>
      <w:r>
        <w:rPr>
          <w:rFonts w:ascii="Times New Roman" w:eastAsia="宋体" w:hAnsi="Times New Roman" w:cs="Times New Roman"/>
          <w:noProof/>
          <w:sz w:val="28"/>
          <w:szCs w:val="20"/>
        </w:rPr>
        <mc:AlternateContent>
          <mc:Choice Requires="wps">
            <w:drawing>
              <wp:anchor distT="0" distB="0" distL="114300" distR="114300" simplePos="0" relativeHeight="251659264" behindDoc="0" locked="0" layoutInCell="1" allowOverlap="1" wp14:anchorId="3A5D8BDF" wp14:editId="31CBBD55">
                <wp:simplePos x="0" y="0"/>
                <wp:positionH relativeFrom="column">
                  <wp:posOffset>-33020</wp:posOffset>
                </wp:positionH>
                <wp:positionV relativeFrom="paragraph">
                  <wp:posOffset>105410</wp:posOffset>
                </wp:positionV>
                <wp:extent cx="5807075" cy="0"/>
                <wp:effectExtent l="10795" t="9525" r="11430" b="9525"/>
                <wp:wrapNone/>
                <wp:docPr id="66002507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2.6pt;margin-top:8.3pt;height:0pt;width:457.25pt;z-index:251659264;mso-width-relative:page;mso-height-relative:page;" filled="f" stroked="t" coordsize="21600,21600" o:gfxdata="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hUt&#10;F9YAAAAIAQAADwAAAAAAAAABACAAAAAiAAAAZHJzL2Rvd25yZXYueG1sUEsBAhQAFAAAAAgAh07i&#10;QGYSn97rAQAAsgMAAA4AAAAAAAAAAQAgAAAAJQEAAGRycy9lMm9Eb2MueG1sUEsFBgAAAAAGAAYA&#10;WQEAAIIFAAAAAA==&#10;">
                <v:fill on="f" focussize="0,0"/>
                <v:stroke color="#000000" joinstyle="round"/>
                <v:imagedata o:title=""/>
                <o:lock v:ext="edit" aspectratio="f"/>
              </v:line>
            </w:pict>
          </mc:Fallback>
        </mc:AlternateContent>
      </w:r>
      <w:r>
        <w:rPr>
          <w:rFonts w:ascii="Times New Roman" w:eastAsia="宋体" w:hAnsi="Times New Roman" w:cs="Times New Roman"/>
          <w:b/>
          <w:sz w:val="28"/>
          <w:szCs w:val="28"/>
        </w:rPr>
        <w:t>Abstract</w:t>
      </w:r>
    </w:p>
    <w:p w14:paraId="32CD2E37" w14:textId="77777777" w:rsidR="00EA76AD" w:rsidRDefault="00000000">
      <w:pPr>
        <w:autoSpaceDE w:val="0"/>
        <w:autoSpaceDN w:val="0"/>
        <w:snapToGrid w:val="0"/>
        <w:spacing w:before="360" w:line="240" w:lineRule="auto"/>
        <w:ind w:firstLine="0"/>
        <w:contextualSpacing w:val="0"/>
        <w:jc w:val="both"/>
        <w:rPr>
          <w:rFonts w:ascii="Times New Roman" w:eastAsia="宋体" w:hAnsi="Times New Roman" w:cs="Times New Roman"/>
        </w:rPr>
      </w:pPr>
      <w:r>
        <w:rPr>
          <w:rFonts w:ascii="Times New Roman" w:eastAsia="宋体" w:hAnsi="Times New Roman" w:cs="Times New Roman"/>
          <w:bCs/>
        </w:rPr>
        <w:t>Taking the 2018 revision by the Ministry of Finance regarding the “separate listing of R&amp;D expenses” as the research context, this study employs a difference-in-differences (DID) model to examine the impact of separate R&amp;D expense listing on stock liquidity fluctuations in the capital market. The results indicate that the separate R&amp;D expense listing policy significantly improves corporate stock liquidity, and this conclusion remains valid after robustness tests. Mediating mechanism tests show that the policy enhances stock liquidity through two pathways: improving the comparability of accounting information and alleviating corporate financing constraints. Heterogeneity analysis reveals that the policy effect is more pronounced in small and medium-sized enterprises (SMEs) and enterprises with lower levels of external media supervision. This study provides empirical evidence for understanding the impact of accounting information disclosure policies on capital market stability, and offers references for policy optimization and corporate decision-making.</w:t>
      </w:r>
    </w:p>
    <w:p w14:paraId="0472BC24" w14:textId="77777777" w:rsidR="00EA76AD" w:rsidRDefault="00000000">
      <w:pPr>
        <w:autoSpaceDE w:val="0"/>
        <w:autoSpaceDN w:val="0"/>
        <w:snapToGrid w:val="0"/>
        <w:spacing w:before="240" w:line="240" w:lineRule="auto"/>
        <w:ind w:firstLine="0"/>
        <w:contextualSpacing w:val="0"/>
        <w:jc w:val="both"/>
        <w:rPr>
          <w:rFonts w:ascii="Times New Roman" w:eastAsia="宋体" w:hAnsi="Times New Roman" w:cs="Times New Roman"/>
          <w:b/>
          <w:sz w:val="24"/>
          <w:szCs w:val="24"/>
        </w:rPr>
      </w:pPr>
      <w:r>
        <w:rPr>
          <w:rFonts w:ascii="Times New Roman" w:eastAsia="宋体" w:hAnsi="Times New Roman" w:cs="Times New Roman"/>
          <w:b/>
          <w:sz w:val="24"/>
          <w:szCs w:val="24"/>
        </w:rPr>
        <w:t>Keywords</w:t>
      </w:r>
    </w:p>
    <w:p w14:paraId="40A8617B" w14:textId="77777777" w:rsidR="00EA76AD" w:rsidRDefault="00000000">
      <w:pPr>
        <w:autoSpaceDE w:val="0"/>
        <w:autoSpaceDN w:val="0"/>
        <w:snapToGrid w:val="0"/>
        <w:spacing w:before="240" w:line="240" w:lineRule="auto"/>
        <w:ind w:firstLine="0"/>
        <w:contextualSpacing w:val="0"/>
        <w:jc w:val="both"/>
        <w:rPr>
          <w:rFonts w:ascii="Times New Roman" w:eastAsia="宋体" w:hAnsi="Times New Roman" w:cs="Times New Roman"/>
          <w:lang w:eastAsia="zh-CN"/>
        </w:rPr>
      </w:pPr>
      <w:r>
        <w:rPr>
          <w:rFonts w:ascii="Times New Roman" w:eastAsia="宋体" w:hAnsi="Times New Roman" w:cs="Times New Roman"/>
        </w:rPr>
        <w:t>separate listing of R&amp;D expenses</w:t>
      </w:r>
      <w:r>
        <w:rPr>
          <w:rFonts w:ascii="Times New Roman" w:eastAsia="宋体" w:hAnsi="Times New Roman" w:cs="Times New Roman"/>
          <w:lang w:eastAsia="zh-CN"/>
        </w:rPr>
        <w:t xml:space="preserve">, </w:t>
      </w:r>
      <w:r>
        <w:rPr>
          <w:rFonts w:ascii="Times New Roman" w:eastAsia="宋体" w:hAnsi="Times New Roman" w:cs="Times New Roman"/>
        </w:rPr>
        <w:t>stock liquidity</w:t>
      </w:r>
      <w:r>
        <w:rPr>
          <w:rFonts w:ascii="Times New Roman" w:eastAsia="宋体" w:hAnsi="Times New Roman" w:cs="Times New Roman"/>
          <w:lang w:eastAsia="zh-CN"/>
        </w:rPr>
        <w:t>,</w:t>
      </w:r>
      <w:r>
        <w:rPr>
          <w:rFonts w:ascii="Times New Roman" w:eastAsia="宋体" w:hAnsi="Times New Roman" w:cs="Times New Roman"/>
        </w:rPr>
        <w:t xml:space="preserve"> difference-in-differences model</w:t>
      </w:r>
      <w:r>
        <w:rPr>
          <w:rFonts w:ascii="Times New Roman" w:eastAsia="宋体" w:hAnsi="Times New Roman" w:cs="Times New Roman"/>
          <w:lang w:eastAsia="zh-CN"/>
        </w:rPr>
        <w:t>,</w:t>
      </w:r>
      <w:r>
        <w:rPr>
          <w:rFonts w:ascii="Times New Roman" w:eastAsia="宋体" w:hAnsi="Times New Roman" w:cs="Times New Roman"/>
        </w:rPr>
        <w:t xml:space="preserve"> accounting information</w:t>
      </w:r>
      <w:r>
        <w:rPr>
          <w:rFonts w:ascii="Times New Roman" w:eastAsia="宋体" w:hAnsi="Times New Roman" w:cs="Times New Roman"/>
          <w:lang w:eastAsia="zh-CN"/>
        </w:rPr>
        <w:t>,</w:t>
      </w:r>
      <w:r>
        <w:rPr>
          <w:rFonts w:ascii="Times New Roman" w:eastAsia="宋体" w:hAnsi="Times New Roman" w:cs="Times New Roman"/>
        </w:rPr>
        <w:t xml:space="preserve"> financing constraints</w:t>
      </w:r>
    </w:p>
    <w:p w14:paraId="16B09290" w14:textId="77777777" w:rsidR="00EA76AD" w:rsidRDefault="00000000">
      <w:pPr>
        <w:autoSpaceDE w:val="0"/>
        <w:autoSpaceDN w:val="0"/>
        <w:snapToGrid w:val="0"/>
        <w:spacing w:before="360" w:line="240" w:lineRule="auto"/>
        <w:ind w:firstLine="284"/>
        <w:contextualSpacing w:val="0"/>
        <w:jc w:val="both"/>
        <w:rPr>
          <w:rFonts w:ascii="Times New Roman" w:eastAsia="宋体" w:hAnsi="Times New Roman" w:cs="Times New Roman"/>
          <w:sz w:val="24"/>
          <w:szCs w:val="24"/>
          <w:lang w:eastAsia="zh-CN"/>
        </w:rPr>
      </w:pPr>
      <w:r>
        <w:rPr>
          <w:rFonts w:ascii="Times New Roman" w:eastAsia="宋体" w:hAnsi="Times New Roman" w:cs="Times New Roman"/>
          <w:noProof/>
          <w:sz w:val="28"/>
          <w:szCs w:val="20"/>
        </w:rPr>
        <mc:AlternateContent>
          <mc:Choice Requires="wps">
            <w:drawing>
              <wp:anchor distT="0" distB="0" distL="114300" distR="114300" simplePos="0" relativeHeight="251660288" behindDoc="0" locked="0" layoutInCell="1" allowOverlap="1" wp14:anchorId="702B3F1E" wp14:editId="4621488D">
                <wp:simplePos x="0" y="0"/>
                <wp:positionH relativeFrom="column">
                  <wp:posOffset>0</wp:posOffset>
                </wp:positionH>
                <wp:positionV relativeFrom="paragraph">
                  <wp:posOffset>402590</wp:posOffset>
                </wp:positionV>
                <wp:extent cx="5807075" cy="635"/>
                <wp:effectExtent l="5715" t="12065" r="6985" b="6350"/>
                <wp:wrapNone/>
                <wp:docPr id="177528040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75"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0pt;margin-top:31.7pt;height:0.05pt;width:457.25pt;z-index:251660288;mso-width-relative:page;mso-height-relative:page;" filled="f" stroked="t" coordsize="21600,21600" o:gfxdata="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Mk197VAAAABgEAAA8AAAAAAAAAAQAgAAAAIgAAAGRycy9kb3ducmV2LnhtbFBLAQIUABQAAAAI&#10;AIdO4kDeMdBY8AEAALUDAAAOAAAAAAAAAAEAIAAAACQBAABkcnMvZTJvRG9jLnhtbFBLBQYAAAAA&#10;BgAGAFkBAACGBQAAAAA=&#10;">
                <v:fill on="f" focussize="0,0"/>
                <v:stroke color="#000000" joinstyle="round"/>
                <v:imagedata o:title=""/>
                <o:lock v:ext="edit" aspectratio="f"/>
              </v:line>
            </w:pict>
          </mc:Fallback>
        </mc:AlternateContent>
      </w:r>
    </w:p>
    <w:p w14:paraId="0EF360DA" w14:textId="77777777" w:rsidR="00EA76AD" w:rsidRDefault="00EA76AD">
      <w:pPr>
        <w:autoSpaceDE w:val="0"/>
        <w:autoSpaceDN w:val="0"/>
        <w:snapToGrid w:val="0"/>
        <w:spacing w:before="360" w:line="240" w:lineRule="auto"/>
        <w:ind w:firstLine="284"/>
        <w:contextualSpacing w:val="0"/>
        <w:jc w:val="both"/>
        <w:rPr>
          <w:rFonts w:ascii="Times New Roman" w:eastAsia="宋体" w:hAnsi="Times New Roman" w:cs="Times New Roman"/>
          <w:sz w:val="24"/>
          <w:szCs w:val="20"/>
          <w:lang w:eastAsia="zh-CN"/>
        </w:rPr>
      </w:pPr>
    </w:p>
    <w:p w14:paraId="29D74A10" w14:textId="77777777" w:rsidR="00EA76AD" w:rsidRDefault="00000000">
      <w:pPr>
        <w:pStyle w:val="1"/>
      </w:pPr>
      <w:r>
        <w:t>Introduction</w:t>
      </w:r>
    </w:p>
    <w:p w14:paraId="43410A80"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Under the background of innovation-driven development strategy, enterprise innovation has become a key source of enterprise core competitiveness. Increasing R&amp;D investment can enhance a firm's innovation performance and positively affect its market value [1</w:t>
      </w:r>
      <w:r>
        <w:rPr>
          <w:rFonts w:ascii="Times New Roman" w:eastAsia="宋体" w:hAnsi="Times New Roman" w:cs="Times New Roman"/>
          <w:lang w:eastAsia="zh-CN"/>
        </w:rPr>
        <w:t xml:space="preserve">, </w:t>
      </w:r>
      <w:r>
        <w:rPr>
          <w:rFonts w:ascii="Times New Roman" w:eastAsia="宋体" w:hAnsi="Times New Roman" w:cs="Times New Roman"/>
        </w:rPr>
        <w:t>2]. This effect is observed in both traditional and emerging enterprises, where increased R&amp;D investment significantly promotes innovation</w:t>
      </w:r>
      <w:r>
        <w:rPr>
          <w:rFonts w:ascii="Times New Roman" w:eastAsia="宋体" w:hAnsi="Times New Roman" w:cs="Times New Roman"/>
          <w:lang w:eastAsia="zh-CN"/>
        </w:rPr>
        <w:t xml:space="preserve"> </w:t>
      </w:r>
      <w:r>
        <w:rPr>
          <w:rFonts w:ascii="Times New Roman" w:eastAsia="宋体" w:hAnsi="Times New Roman" w:cs="Times New Roman"/>
        </w:rPr>
        <w:t>[3]. Sustained investment in R&amp;D ensures long-term high performance and maintains firm value</w:t>
      </w:r>
      <w:r>
        <w:rPr>
          <w:rFonts w:ascii="Times New Roman" w:eastAsia="宋体" w:hAnsi="Times New Roman" w:cs="Times New Roman"/>
          <w:lang w:eastAsia="zh-CN"/>
        </w:rPr>
        <w:t xml:space="preserve"> </w:t>
      </w:r>
      <w:r>
        <w:rPr>
          <w:rFonts w:ascii="Times New Roman" w:eastAsia="宋体" w:hAnsi="Times New Roman" w:cs="Times New Roman"/>
        </w:rPr>
        <w:t>[4]. Furthermore, key R&amp;D and innovation information influences investors' decisions in the capital market. As the core indicator of the stable operation of the capital market, the level of stock liquidity can directly reflect market efficiency and resource allocation effect; while accounting information disclosure is an important bridge between enterprises and the capital market. It remains unclear whether the reporting position of this information can improve the information environment and thus affect the stock liquidity of enterprises.</w:t>
      </w:r>
    </w:p>
    <w:p w14:paraId="313C9D4D" w14:textId="2E5130A6"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lastRenderedPageBreak/>
        <w:t>Existing research indicates that accounting information on R&amp;D expenses is not fully incorporated into the capital market, leaving investors with limited knowledge of firms' R&amp;D activities [5]. Consequently, stock prices often fail to capture the true value created by these R&amp;D investments, leading to an underestimation of their contribution to firm value</w:t>
      </w:r>
      <w:r>
        <w:rPr>
          <w:rFonts w:ascii="Times New Roman" w:eastAsia="宋体" w:hAnsi="Times New Roman" w:cs="Times New Roman"/>
          <w:lang w:eastAsia="zh-CN"/>
        </w:rPr>
        <w:t xml:space="preserve"> </w:t>
      </w:r>
      <w:r>
        <w:rPr>
          <w:rFonts w:ascii="Times New Roman" w:eastAsia="宋体" w:hAnsi="Times New Roman" w:cs="Times New Roman"/>
        </w:rPr>
        <w:t>[6</w:t>
      </w:r>
      <w:r>
        <w:rPr>
          <w:rFonts w:ascii="Times New Roman" w:eastAsia="宋体" w:hAnsi="Times New Roman" w:cs="Times New Roman"/>
          <w:lang w:eastAsia="zh-CN"/>
        </w:rPr>
        <w:t xml:space="preserve">, </w:t>
      </w:r>
      <w:r>
        <w:rPr>
          <w:rFonts w:ascii="Times New Roman" w:eastAsia="宋体" w:hAnsi="Times New Roman" w:cs="Times New Roman"/>
        </w:rPr>
        <w:t xml:space="preserve">7]. First of all, some listed firms may strategically manipulate R&amp;D investment in response to industrial policies, and the increased R&amp;D input through manipulation cannot increase the innovative output of the enterprise, which further weakens the ability of stock prices to accurately reflect R&amp;D investment or </w:t>
      </w:r>
      <w:proofErr w:type="spellStart"/>
      <w:r>
        <w:rPr>
          <w:rFonts w:ascii="Times New Roman" w:eastAsia="宋体" w:hAnsi="Times New Roman" w:cs="Times New Roman"/>
        </w:rPr>
        <w:t>misreact</w:t>
      </w:r>
      <w:proofErr w:type="spellEnd"/>
      <w:r>
        <w:rPr>
          <w:rFonts w:ascii="Times New Roman" w:eastAsia="宋体" w:hAnsi="Times New Roman" w:cs="Times New Roman"/>
        </w:rPr>
        <w:t xml:space="preserve"> the R&amp;D input information of the enterprise. Secondly, before 2018, the accounting information of R&amp;D expenses was included in the “management expenses” and reported in the profit statement, which would lead to a large number of R&amp;D-oriented enterprises to generate higher management expenses due to high R&amp;D investment, which was considered low management efficiency, which would not be conducive to the capital market and investors' correct estimation of the real value of the enterprise, and thus affecting the capital market performance and stock liquidity of the enterprise.</w:t>
      </w:r>
    </w:p>
    <w:p w14:paraId="7D6B73C7" w14:textId="2D72578F"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From the firm’s perspective, stock liquidity may be influenced by whether the enterprise has implemented standardized processes. Standardization enhances market vitality and can improve stock liquidity by facilitating the flow of resources from the factor market to the capital market [9]. Additionally, digital transformation can further enhance stock liquidity by reducing information asymmetry in accounting disclosures</w:t>
      </w:r>
      <w:r>
        <w:rPr>
          <w:rFonts w:ascii="Times New Roman" w:eastAsia="宋体" w:hAnsi="Times New Roman" w:cs="Times New Roman"/>
          <w:lang w:eastAsia="zh-CN"/>
        </w:rPr>
        <w:t xml:space="preserve"> </w:t>
      </w:r>
      <w:r>
        <w:rPr>
          <w:rFonts w:ascii="Times New Roman" w:eastAsia="宋体" w:hAnsi="Times New Roman" w:cs="Times New Roman"/>
        </w:rPr>
        <w:t>[10]. From the perspective of the stock trading system and accounting policies in the capital market, after the restrictions on the rise and fall of the stock trading market has been relaxed, investors have reduced herd behavior and excessive speculation, and the stock liquidity in the capital market has been improved; under the background of digitalization, investors will also take the data assets disclosed by enterprises in financial statements as an important basis for investment decision-making. At the same time, data assets also enhance investor confidence, thus improving the stock liquidity of enterprises.</w:t>
      </w:r>
    </w:p>
    <w:p w14:paraId="1E458D36"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In June 2018, the Ministry of Finance issued the Notice on the Revision and Issuance of the Format of the 2018 General Enterprise Financial Statement, which stipulates that the expensed R&amp;D expenditure should be separated from the “management expenses” and listed separately in the profit statement as “R&amp;D expenses”, so that investors can directly read the profit statement to understand the amount of R&amp;D expenses (hereinafter referred to as the “R&amp;D Expense Separate Policy”). However, after the release of the policy, there is no conclusion on whether the implementation of the policy will improve the comparability of accounting information of enterprises and thus improve the liquidity of stocks. Therefore, this study examines the separate policy of R&amp;D expenses as the scenario and employs a difference-in-differences (DID) approach to explore the impact of the separate policy of R&amp;D expenses on stock liquidity. The main findings of this study are as follows: First, the implementation of the policy of listing R&amp;D expenses will lead to a significant improvement in the liquidity of enterprise stocks. This study uses the double difference method to draw this conclusion using the financial statement data of listed companies from 2012 to 2018 and the stock liquidity data. After the robustness test, the conclusion is still valid, and this study finds that the separate policy of R&amp;D expenses has a more significant effect on improving the stock liquidity of small-scale enterprises and enterprises with low media supervision. Second, this study conducted an intermediary mechanism test and found that the implementation of the separate R&amp;D cost policy improves stock liquidity by improving the comparability of accounting information between enterprises and easing the financing constraints of enterprises.</w:t>
      </w:r>
    </w:p>
    <w:p w14:paraId="6D470417"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The main contributions of this study are as follows. Theoretically, it extends the literature on the economic consequences of accounting policies by conducting a quasi-natural experiment using the 2018 R&amp;D expenditure separate reporting policy. This study systematically examines, for the first time, the impact of changing the accounting project listing position on stock liquidity. It also addresses a gap in the literature regarding the relationship between policy efficiency and the capital market and enriches the understanding of the underlying transmission mechanism. Furthermore, it opens the “policy implementation – intermediary – policy effect” black box, providing new insights into how the quality of accounting information affects capital market efficiency. At the practical level, this study provides an empirical basis for the financial department to optimize the accounting information disclosure policy, standardize the R&amp;D information disclosure format, and promote the reform of the accounting system. At the same time, this study also provides a path reference for high-tech enterprises to improve financing efficiency through R&amp;D information. Enterprises can improve the asymmetry of accounting information and alleviate financing constraints by strengthening R&amp;D information disclosure, so as to optimize the external information environment to enhance their recognition in </w:t>
      </w:r>
      <w:r>
        <w:rPr>
          <w:rFonts w:ascii="Times New Roman" w:eastAsia="宋体" w:hAnsi="Times New Roman" w:cs="Times New Roman"/>
        </w:rPr>
        <w:lastRenderedPageBreak/>
        <w:t>the capital market. This study also provides a basis for investors to use R&amp;D cost data to reduce information interpretation and reduce investment risks.</w:t>
      </w:r>
    </w:p>
    <w:p w14:paraId="5874DE64" w14:textId="77777777" w:rsidR="00EA76AD" w:rsidRDefault="00000000">
      <w:pPr>
        <w:pStyle w:val="1"/>
      </w:pPr>
      <w:r>
        <w:t>Institutional Background and Research Hypotheses</w:t>
      </w:r>
    </w:p>
    <w:p w14:paraId="16847BDF" w14:textId="77777777" w:rsidR="00EA76AD" w:rsidRDefault="00000000">
      <w:pPr>
        <w:pStyle w:val="2"/>
      </w:pPr>
      <w:r>
        <w:t>Institutional Background</w:t>
      </w:r>
    </w:p>
    <w:p w14:paraId="7390CFC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Enterprise Accounting Standard No. 6 - Intangible Assets issued by the Ministry of Finance in 2006 clearly defines the accounting treatment of enterprise research and development expenditure, dividing it into two categories: research stage expenditure and development stage expenditure. Among them, there is high uncertainty about whether the expenditure in the research stage will bring economic benefits to the enterprise in the future because it involves exploratory knowledge acquisition activities. Articles 7 and 8 of the guidelines clearly require that such expenditures should be fully expensed, directly included in profits and losses in the current period, and reported through the “management expenses” items in the profit statement. Expenditure in the development stage specifically refers to targeted expenditure on the transformation of early research results into design, improvement, etc. before commercial production. Only if the five capitalization conditions stipulated in Article 9 of the guidelines are met at the same time can they be recognized as intangible assets. If the capitalization conditions are not met, they still need to be treated as expenses and classified as “management expenses”.</w:t>
      </w:r>
    </w:p>
    <w:p w14:paraId="15812213"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Under this specification, the R&amp;D expenses are nested in the “management expenses” item for a long time for profit listing, and the specific amount is only disclosed separately in the secondary detailed account of management expenses notes in the financial statements. This reporting model blurs the essential difference between R&amp;D expenses and management expenses, resulting in the obscuring of the informational value of R&amp;D expenses. It is difficult for investors to identify the scale and intensity of enterprise R&amp;D investment directly from the main table, which is not conducive to its accurate assessment of enterprise innovation potential. China Accounting News launched a special analysis of this issue as early as 2016. By comparing the accounting logic and economic connotation of R&amp;D expenses and management expenses, it proved the rationality and necessity of listing R&amp;D expenses separately as expenses for the independent period.</w:t>
      </w:r>
    </w:p>
    <w:p w14:paraId="1604FFB5"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In order to solve the dilemma of the above information disclosure and adapt to the needs of the national innovation-driven development strategy, the Ministry of Finance issued the Notice on the Revision and Issuance of the Format of 2018 General Enterprise Financial Statements in 2018, which made major adjustments to the format of enterprise financial statements. One of the core requirements is to separate R&amp;D expenses from “management expenses” and list them separately as independent projects in the profit statement. The core goal of this system reform is to improve the transparency and availability of R&amp;D information, strengthen the information transmission of R&amp;D investment, and then guide capital market resources to innovative enterprises. The introduction of this policy has built a natural quasi-natural experimental scenario, which provides a research opportunity for the empirical test of this article.</w:t>
      </w:r>
    </w:p>
    <w:p w14:paraId="58D27D32" w14:textId="77777777" w:rsidR="00EA76AD" w:rsidRDefault="00000000">
      <w:pPr>
        <w:pStyle w:val="2"/>
      </w:pPr>
      <w:r>
        <w:t>Theoretical Analysis and Hypothesis Proposal</w:t>
      </w:r>
    </w:p>
    <w:p w14:paraId="1E19DB15" w14:textId="77777777" w:rsidR="00EA76AD" w:rsidRDefault="00000000">
      <w:pPr>
        <w:pStyle w:val="3"/>
      </w:pPr>
      <w:r>
        <w:t>Accounting Information and Capital Market</w:t>
      </w:r>
    </w:p>
    <w:p w14:paraId="60F66807" w14:textId="7BE0B1C6"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Since it is difficult for the capital market and investors to correctly understand and recognize the R&amp;D investment of enterprises and include it in the stock price information, the quality of accounting information disclosure and the fit of investors' information needs are particularly important. Studies have shown that high-quality accounting information can improve the phenomenon of market failure and “inferior currency expels good currency” under the scenario of information asymmetry. To improve the problems of inefficient resource allocation, insufficient investment or excessive investment of listed companies in the capital market, the infrastructure of the financial reporting and disclosure system should be improved, so as to better play the role of accounting information in capital allocation.</w:t>
      </w:r>
      <w:r>
        <w:rPr>
          <w:rFonts w:ascii="Times New Roman" w:eastAsia="宋体" w:hAnsi="Times New Roman" w:cs="Times New Roman"/>
          <w:lang w:eastAsia="zh-CN"/>
        </w:rPr>
        <w:t xml:space="preserve"> </w:t>
      </w:r>
      <w:r>
        <w:rPr>
          <w:rFonts w:ascii="Times New Roman" w:eastAsia="宋体" w:hAnsi="Times New Roman" w:cs="Times New Roman"/>
        </w:rPr>
        <w:t>At the same time, the accounting information voluntarily disclosed by executives of listed companies can alleviate the information asymmetry between small and medium-sized investors and institutional investors. This voluntary disclosure can improve stock liquidity. The R&amp;D incentive policy formulated by the government will cause executives of listed companies to have the right behavior of “R&amp;D manipulation”, which will not only reduce the R&amp;D performance of enterprises, but also inevitably make investors fall into the trap of “R&amp;D manipulation”</w:t>
      </w:r>
      <w:r>
        <w:rPr>
          <w:rFonts w:ascii="Times New Roman" w:eastAsia="宋体" w:hAnsi="Times New Roman" w:cs="Times New Roman"/>
          <w:lang w:eastAsia="zh-CN"/>
        </w:rPr>
        <w:t xml:space="preserve"> </w:t>
      </w:r>
    </w:p>
    <w:p w14:paraId="6801C59C" w14:textId="7610EC8B"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lastRenderedPageBreak/>
        <w:t>Since the implementation of the separate policy of R&amp;D expenses in 2018, listed companies need to adjust R&amp;D expenditure from note disclosure to separate reporting in the profit statement, which has significantly changed the efficiency of R&amp;D information dissemination and market access. According to the theory of limited attention of investors, for technology-intensive enterprises, this change will also attract investors' attention, which will affect their investment behavior. Judging from the research results of the existing academic community, the separate reporting of R&amp;D expenses can guide investors to pay more attention to R&amp;D information, suppress the manipulation of R&amp;D expenses by enterprises, improve the information value of R&amp;D expenses, and effectively alleviate the market's misevaluation of the value of technology-intensive enterprises. So whether this change will lead to fluctuations in stock liquidity in the capital market is still unknown, so this article puts forward the following assumptions:</w:t>
      </w:r>
    </w:p>
    <w:p w14:paraId="2706CF2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b/>
        </w:rPr>
        <w:t xml:space="preserve">H1: The implementation of </w:t>
      </w:r>
      <w:r>
        <w:rPr>
          <w:rFonts w:ascii="Times New Roman" w:eastAsia="宋体" w:hAnsi="Times New Roman" w:cs="Times New Roman"/>
          <w:b/>
          <w:bCs/>
        </w:rPr>
        <w:t>the R&amp;D Expense Separate Policy</w:t>
      </w:r>
      <w:r>
        <w:rPr>
          <w:rFonts w:ascii="Times New Roman" w:eastAsia="宋体" w:hAnsi="Times New Roman" w:cs="Times New Roman"/>
          <w:b/>
        </w:rPr>
        <w:t xml:space="preserve"> will significantly improve the stock liquidity of the enterprise.</w:t>
      </w:r>
    </w:p>
    <w:p w14:paraId="4B470BED" w14:textId="77777777" w:rsidR="00EA76AD" w:rsidRDefault="00000000">
      <w:pPr>
        <w:pStyle w:val="3"/>
      </w:pPr>
      <w:r>
        <w:t>Accounting Information Comparability and Financing Constraints</w:t>
      </w:r>
    </w:p>
    <w:p w14:paraId="7FA1525E" w14:textId="3D41A4E2"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If the above assumption H1 is established, it means that the R&amp;D Expense Separate Policy will significantly improve the stock liquidity of the enterprise. So what is its mechanism? This study continues to study its mechanism of action. Studies have confirmed that the comparability of accounting information of enterprises will be affected by the external environment and internal governance. However, the macroeconomic system and industry environment of various enterprises in the domestic market are basically the same, so the comparability of accounting information is more affected by the enterprise level, For example, in recent years, the rapid development of digital transformation of enterprises in China has significantly improved the comparability of accounting information. So whether the comparability of accounting information is affected by the external accounting disclosure policy, and it is not yet known whether it affects stock liquidity as a transmission mechanism. This article proposes accordingly:</w:t>
      </w:r>
    </w:p>
    <w:p w14:paraId="6AE1E718"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b/>
        </w:rPr>
        <w:t xml:space="preserve">H2: The comparability of accounting information plays an intermediary role between </w:t>
      </w:r>
      <w:r>
        <w:rPr>
          <w:rFonts w:ascii="Times New Roman" w:eastAsia="宋体" w:hAnsi="Times New Roman" w:cs="Times New Roman"/>
          <w:b/>
          <w:bCs/>
        </w:rPr>
        <w:t>the R&amp;D Expense Separate Policy</w:t>
      </w:r>
      <w:r>
        <w:rPr>
          <w:rFonts w:ascii="Times New Roman" w:eastAsia="宋体" w:hAnsi="Times New Roman" w:cs="Times New Roman"/>
          <w:b/>
        </w:rPr>
        <w:t xml:space="preserve"> and the liquidity of enterprise stocks, that is, the “R&amp;D Expense Separate Policy promotes the improvement of stock liquidity by improving the comparability of accounting information.</w:t>
      </w:r>
    </w:p>
    <w:p w14:paraId="776B62CD" w14:textId="4C6AF953"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Myers and Majluf (1984), who proposed the theory of preferential financing, believe that the difference in the external financing cost of enterprises will generate financing constraints, which will hinder the innovative output of enterprises. The research of Lu Xin et al. (2013) also proposed that the financing constraints in China's high-tech industries are not conducive to R&amp;D investment within enterprises, After the implementation of the policy of listing R&amp;D expenses alone, this study speculates that this will reduce the information friction between technology-intensive enterprises and capital providers, thereby improving stock liquidity and promoting the efficient allocation of capital market resources. Based on the above analysis, the following assumptions are put forward:</w:t>
      </w:r>
    </w:p>
    <w:p w14:paraId="6DBA3FA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b/>
        </w:rPr>
        <w:t xml:space="preserve">H3: Financing constraints play an intermediary role between </w:t>
      </w:r>
      <w:r>
        <w:rPr>
          <w:rFonts w:ascii="Times New Roman" w:eastAsia="宋体" w:hAnsi="Times New Roman" w:cs="Times New Roman"/>
          <w:b/>
          <w:bCs/>
        </w:rPr>
        <w:t>the R&amp;D Expense Separate Policy</w:t>
      </w:r>
      <w:r>
        <w:rPr>
          <w:rFonts w:ascii="Times New Roman" w:eastAsia="宋体" w:hAnsi="Times New Roman" w:cs="Times New Roman"/>
          <w:b/>
        </w:rPr>
        <w:t xml:space="preserve"> and the liquidity of enterprise stocks, that is, </w:t>
      </w:r>
      <w:r>
        <w:rPr>
          <w:rFonts w:ascii="Times New Roman" w:eastAsia="宋体" w:hAnsi="Times New Roman" w:cs="Times New Roman"/>
          <w:b/>
          <w:bCs/>
        </w:rPr>
        <w:t>the R&amp;D Expense Separate Policy</w:t>
      </w:r>
      <w:r>
        <w:rPr>
          <w:rFonts w:ascii="Times New Roman" w:eastAsia="宋体" w:hAnsi="Times New Roman" w:cs="Times New Roman"/>
          <w:b/>
        </w:rPr>
        <w:t xml:space="preserve"> promotes the improvement of stock liquidity by alleviating the financing constraints of enterprises.</w:t>
      </w:r>
    </w:p>
    <w:p w14:paraId="1D286972" w14:textId="77777777" w:rsidR="00EA76AD" w:rsidRDefault="00000000">
      <w:pPr>
        <w:pStyle w:val="3"/>
      </w:pPr>
      <w:r>
        <w:t>Heterogeneity Analysis</w:t>
      </w:r>
    </w:p>
    <w:p w14:paraId="3261FF6D" w14:textId="17E83CB2"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The difference in the characteristics of the enterprise itself will lead to significant heterogeneity in the implementation effect of accounting policies and regulatory systems. In terms of enterprise scale, Luo </w:t>
      </w:r>
      <w:proofErr w:type="spellStart"/>
      <w:r>
        <w:rPr>
          <w:rFonts w:ascii="Times New Roman" w:eastAsia="宋体" w:hAnsi="Times New Roman" w:cs="Times New Roman"/>
        </w:rPr>
        <w:t>Zhengying</w:t>
      </w:r>
      <w:proofErr w:type="spellEnd"/>
      <w:r>
        <w:rPr>
          <w:rFonts w:ascii="Times New Roman" w:eastAsia="宋体" w:hAnsi="Times New Roman" w:cs="Times New Roman"/>
        </w:rPr>
        <w:t xml:space="preserve"> and Duan </w:t>
      </w:r>
      <w:proofErr w:type="spellStart"/>
      <w:r>
        <w:rPr>
          <w:rFonts w:ascii="Times New Roman" w:eastAsia="宋体" w:hAnsi="Times New Roman" w:cs="Times New Roman"/>
        </w:rPr>
        <w:t>Jiaguo</w:t>
      </w:r>
      <w:proofErr w:type="spellEnd"/>
      <w:r>
        <w:rPr>
          <w:rFonts w:ascii="Times New Roman" w:eastAsia="宋体" w:hAnsi="Times New Roman" w:cs="Times New Roman"/>
        </w:rPr>
        <w:t xml:space="preserve"> (2006) pointed out that small and medium-sized enterprises face more severe financing constraints, and insufficient information disclosure is an important reason for their financing difficulties, which makes small and medium-sized enterprises more sensitive to mandatory information disclosure policies, and the marginal improvement effect brought by the policy is also more prominent. The single list of research and development expenses can effectively make up for the shortage of information disclosure of small and medium-sized enterprises, provide investors with previously missing key innovative information, more significantly alleviate market doubts, and improve their stock trading activity.</w:t>
      </w:r>
    </w:p>
    <w:p w14:paraId="7490B73C" w14:textId="5B2B7C6C"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terms of external supervision, the research of Zhang </w:t>
      </w:r>
      <w:proofErr w:type="spellStart"/>
      <w:r>
        <w:rPr>
          <w:rFonts w:ascii="Times New Roman" w:eastAsia="宋体" w:hAnsi="Times New Roman" w:cs="Times New Roman"/>
        </w:rPr>
        <w:t>Qunzhi</w:t>
      </w:r>
      <w:proofErr w:type="spellEnd"/>
      <w:r>
        <w:rPr>
          <w:rFonts w:ascii="Times New Roman" w:eastAsia="宋体" w:hAnsi="Times New Roman" w:cs="Times New Roman"/>
        </w:rPr>
        <w:t xml:space="preserve"> et al. (2025) shows that the perfection of the external governance environment will regulate the market response of enterprise behavior. Enterprises with </w:t>
      </w:r>
      <w:r>
        <w:rPr>
          <w:rFonts w:ascii="Times New Roman" w:eastAsia="宋体" w:hAnsi="Times New Roman" w:cs="Times New Roman"/>
        </w:rPr>
        <w:lastRenderedPageBreak/>
        <w:t>weak external supervision have a less perfect information environment, and the information improvement space brought by policies is more significant</w:t>
      </w:r>
      <w:r>
        <w:rPr>
          <w:rFonts w:ascii="Times New Roman" w:eastAsia="宋体" w:hAnsi="Times New Roman" w:cs="Times New Roman"/>
          <w:lang w:eastAsia="zh-CN"/>
        </w:rPr>
        <w:t xml:space="preserve"> </w:t>
      </w:r>
      <w:r>
        <w:rPr>
          <w:rFonts w:ascii="Times New Roman" w:eastAsia="宋体" w:hAnsi="Times New Roman" w:cs="Times New Roman"/>
          <w:vertAlign w:val="superscript"/>
        </w:rPr>
        <w:fldChar w:fldCharType="begin"/>
      </w:r>
      <w:r>
        <w:rPr>
          <w:rFonts w:ascii="Times New Roman" w:eastAsia="宋体" w:hAnsi="Times New Roman" w:cs="Times New Roman"/>
          <w:vertAlign w:val="superscript"/>
        </w:rPr>
        <w:instrText xml:space="preserve"> REF _Ref20472 \r \h  \* MERGEFORMAT </w:instrText>
      </w:r>
      <w:r>
        <w:rPr>
          <w:rFonts w:ascii="Times New Roman" w:eastAsia="宋体" w:hAnsi="Times New Roman" w:cs="Times New Roman"/>
          <w:vertAlign w:val="superscript"/>
        </w:rPr>
        <w:fldChar w:fldCharType="separate"/>
      </w:r>
      <w:r>
        <w:rPr>
          <w:rFonts w:ascii="Times New Roman" w:eastAsia="宋体" w:hAnsi="Times New Roman" w:cs="Times New Roman"/>
        </w:rPr>
        <w:fldChar w:fldCharType="end"/>
      </w:r>
      <w:r>
        <w:rPr>
          <w:rFonts w:ascii="Times New Roman" w:eastAsia="宋体" w:hAnsi="Times New Roman" w:cs="Times New Roman"/>
        </w:rPr>
        <w:t>. As a mandatory information disclosure system, the single listing of research and development costs can provide standardized information transmission channels for low-media supervision enterprises, effectively make up for the information gap caused by insufficient external supervision, and have a stronger effect on stock liquidity. These studies provide an important theoretical basis and research ideas for this article to explore the heterogeneity of policy effects from the two dimensions of enterprise scale and external media supervision. Based on this, this paper puts forward the following assumptions:</w:t>
      </w:r>
    </w:p>
    <w:p w14:paraId="6ED2734D"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b/>
        </w:rPr>
      </w:pPr>
      <w:r>
        <w:rPr>
          <w:rFonts w:ascii="Times New Roman" w:eastAsia="宋体" w:hAnsi="Times New Roman" w:cs="Times New Roman"/>
          <w:b/>
        </w:rPr>
        <w:t>H4: T</w:t>
      </w:r>
      <w:r>
        <w:rPr>
          <w:rFonts w:ascii="Times New Roman" w:eastAsia="宋体" w:hAnsi="Times New Roman" w:cs="Times New Roman"/>
          <w:b/>
          <w:bCs/>
        </w:rPr>
        <w:t>he R&amp;D Expense Separate Policy</w:t>
      </w:r>
      <w:r>
        <w:rPr>
          <w:rFonts w:ascii="Times New Roman" w:eastAsia="宋体" w:hAnsi="Times New Roman" w:cs="Times New Roman"/>
          <w:b/>
        </w:rPr>
        <w:t xml:space="preserve"> has a more significant effect on enhancing stock liquidity in small and medium-sized enterprises.</w:t>
      </w:r>
    </w:p>
    <w:p w14:paraId="1A9E509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b/>
        </w:rPr>
        <w:t xml:space="preserve">H5: The effect of </w:t>
      </w:r>
      <w:r>
        <w:rPr>
          <w:rFonts w:ascii="Times New Roman" w:eastAsia="宋体" w:hAnsi="Times New Roman" w:cs="Times New Roman"/>
          <w:b/>
          <w:bCs/>
        </w:rPr>
        <w:t>the R&amp;D Expense Separate Policy</w:t>
      </w:r>
      <w:r>
        <w:rPr>
          <w:rFonts w:ascii="Times New Roman" w:eastAsia="宋体" w:hAnsi="Times New Roman" w:cs="Times New Roman"/>
          <w:b/>
        </w:rPr>
        <w:t xml:space="preserve"> on enhancing stock liquidity is more significant in enterprises with a lower level of external media supervision.</w:t>
      </w:r>
    </w:p>
    <w:p w14:paraId="4685FE21" w14:textId="77777777" w:rsidR="00EA76AD" w:rsidRDefault="00000000">
      <w:pPr>
        <w:pStyle w:val="1"/>
      </w:pPr>
      <w:r>
        <w:t>Research Design</w:t>
      </w:r>
    </w:p>
    <w:p w14:paraId="1D7312F4" w14:textId="77777777" w:rsidR="00EA76AD" w:rsidRDefault="00000000">
      <w:pPr>
        <w:pStyle w:val="2"/>
      </w:pPr>
      <w:r>
        <w:t>Sample Selection</w:t>
      </w:r>
    </w:p>
    <w:p w14:paraId="62AAE1B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initial sample of this study comes from A-share listed companies, and the six years after the R&amp;D expenses are listed, that is, 2018-2023, as the processing window, and the six years before the R&amp;D expenses are listed, that is, 2012-2018 as the comparison window, and the samples are selected, and the following are excluded: (1) listed companies in the financial industry; (2) ST and *ST listed companies. After deleting the missing values, 28,425 samples were finally obtained.</w:t>
      </w:r>
    </w:p>
    <w:p w14:paraId="50A344B0"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the data adopted by the institute, the data of R&amp;D expenses from 2012 to 2017 is taken from the detailed items of management expenses in the notes of the financial statements, from the China Research Data Service Platform (CNRDS); the data of R&amp;D expenses from 2018-2023 is taken from the profit statement, from the CSMAR database. The rest of the financial data comes from the CSMAR database. In order to avoid the influence of extreme values, this study carried out upper and lower 1% reduction treatment for all continuous variables; in order to alleviate the impact of </w:t>
      </w:r>
      <w:proofErr w:type="spellStart"/>
      <w:r>
        <w:rPr>
          <w:rFonts w:ascii="Times New Roman" w:eastAsia="宋体" w:hAnsi="Times New Roman" w:cs="Times New Roman"/>
        </w:rPr>
        <w:t>heterovariance</w:t>
      </w:r>
      <w:proofErr w:type="spellEnd"/>
      <w:r>
        <w:rPr>
          <w:rFonts w:ascii="Times New Roman" w:eastAsia="宋体" w:hAnsi="Times New Roman" w:cs="Times New Roman"/>
        </w:rPr>
        <w:t>, this study used robust standard error to test the significance of variable coefficients; in order to alleviate the correlation impact of variables on the time series, this study also carried out company-level clustering.</w:t>
      </w:r>
    </w:p>
    <w:p w14:paraId="228EE7C9" w14:textId="77777777" w:rsidR="00EA76AD" w:rsidRDefault="00000000">
      <w:pPr>
        <w:pStyle w:val="2"/>
      </w:pPr>
      <w:r>
        <w:t>Variable Definition</w:t>
      </w:r>
    </w:p>
    <w:p w14:paraId="5F5EC74F" w14:textId="77777777" w:rsidR="00EA76AD" w:rsidRDefault="00000000">
      <w:pPr>
        <w:pStyle w:val="3"/>
        <w:rPr>
          <w:lang w:eastAsia="zh-CN"/>
        </w:rPr>
      </w:pPr>
      <w:r>
        <w:t>Explained Variable</w:t>
      </w:r>
    </w:p>
    <w:p w14:paraId="521111DE"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lang w:eastAsia="zh-CN"/>
        </w:rPr>
      </w:pPr>
      <w:r>
        <w:rPr>
          <w:rFonts w:ascii="Times New Roman" w:eastAsia="宋体" w:hAnsi="Times New Roman" w:cs="Times New Roman"/>
        </w:rPr>
        <w:t xml:space="preserve">Stock liquidity (Liquidity). This article draws on the research methods of </w:t>
      </w:r>
      <w:proofErr w:type="spellStart"/>
      <w:r>
        <w:rPr>
          <w:rFonts w:ascii="Times New Roman" w:eastAsia="宋体" w:hAnsi="Times New Roman" w:cs="Times New Roman"/>
        </w:rPr>
        <w:t>Amihud</w:t>
      </w:r>
      <w:proofErr w:type="spellEnd"/>
      <w:r>
        <w:rPr>
          <w:rFonts w:ascii="Times New Roman" w:eastAsia="宋体" w:hAnsi="Times New Roman" w:cs="Times New Roman"/>
        </w:rPr>
        <w:t xml:space="preserve"> and Mendelson (1986) to account for stock non-liquidity indicators (ILLIQ) according to Formula (1)</w:t>
      </w:r>
      <w:r>
        <w:rPr>
          <w:rFonts w:ascii="Times New Roman" w:eastAsia="宋体" w:hAnsi="Times New Roman" w:cs="Times New Roman"/>
          <w:lang w:eastAsia="zh-CN"/>
        </w:rPr>
        <w:t>:</w:t>
      </w:r>
    </w:p>
    <w:p w14:paraId="73E74843" w14:textId="77777777" w:rsidR="00EA76AD" w:rsidRDefault="00000000">
      <w:pPr>
        <w:pStyle w:val="E"/>
      </w:pPr>
      <w:r>
        <w:tab/>
      </w:r>
      <m:oMath>
        <m:r>
          <w:rPr>
            <w:rFonts w:ascii="Cambria Math" w:hAnsi="Cambria Math"/>
            <w:lang w:eastAsia="zh-CN"/>
          </w:rPr>
          <m:t>ILLIQ</m:t>
        </m:r>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m:t>
            </m:r>
          </m:num>
          <m:den>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den>
        </m:f>
        <m:nary>
          <m:naryPr>
            <m:chr m:val="∑"/>
            <m:limLoc m:val="undOvr"/>
            <m:ctrlPr>
              <w:rPr>
                <w:rFonts w:ascii="Cambria Math" w:hAnsi="Cambria Math"/>
                <w:lang w:eastAsia="zh-CN"/>
              </w:rPr>
            </m:ctrlPr>
          </m:naryPr>
          <m:sub>
            <m:r>
              <w:rPr>
                <w:rFonts w:ascii="Cambria Math" w:hAnsi="Cambria Math"/>
                <w:lang w:eastAsia="zh-CN"/>
              </w:rPr>
              <m:t>d</m:t>
            </m:r>
            <m:r>
              <m:rPr>
                <m:sty m:val="b"/>
              </m:rPr>
              <w:rPr>
                <w:rFonts w:ascii="Cambria Math" w:hAnsi="Cambria Math"/>
                <w:lang w:eastAsia="zh-CN"/>
              </w:rPr>
              <m:t>=</m:t>
            </m:r>
            <m:r>
              <m:rPr>
                <m:sty m:val="p"/>
              </m:rPr>
              <w:rPr>
                <w:rFonts w:ascii="Cambria Math" w:hAnsi="Cambria Math"/>
                <w:lang w:eastAsia="zh-CN"/>
              </w:rPr>
              <m:t>1</m:t>
            </m:r>
          </m:sub>
          <m:sup>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sup>
          <m:e>
            <m:rad>
              <m:radPr>
                <m:degHide m:val="1"/>
                <m:ctrlPr>
                  <w:rPr>
                    <w:rFonts w:ascii="Cambria Math" w:hAnsi="Cambria Math"/>
                    <w:lang w:eastAsia="zh-CN"/>
                  </w:rPr>
                </m:ctrlPr>
              </m:radPr>
              <m:deg/>
              <m:e>
                <m:f>
                  <m:fPr>
                    <m:ctrlPr>
                      <w:rPr>
                        <w:rFonts w:ascii="Cambria Math" w:hAnsi="Cambria Math"/>
                        <w:lang w:eastAsia="zh-CN"/>
                      </w:rPr>
                    </m:ctrlPr>
                  </m:fPr>
                  <m:num>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m:t>
                            </m:r>
                          </m:sub>
                        </m:sSub>
                      </m:e>
                    </m:d>
                  </m:num>
                  <m:den>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m:t>
                        </m:r>
                      </m:sub>
                    </m:sSub>
                  </m:den>
                </m:f>
              </m:e>
            </m:rad>
          </m:e>
        </m:nary>
      </m:oMath>
      <w:r>
        <w:tab/>
        <w:t>(1)</w:t>
      </w:r>
    </w:p>
    <w:p w14:paraId="0ACC31A6"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the above formula, </w:t>
      </w:r>
      <m:oMath>
        <m:d>
          <m:dPr>
            <m:begChr m:val="|"/>
            <m:endChr m:val="|"/>
            <m:ctrlPr>
              <w:rPr>
                <w:rFonts w:ascii="Cambria Math" w:eastAsia="宋体" w:hAnsi="Cambria Math" w:cs="Times New Roman"/>
                <w:i/>
                <w:kern w:val="2"/>
                <w:sz w:val="24"/>
                <w:szCs w:val="24"/>
                <w:lang w:eastAsia="zh-CN"/>
              </w:rPr>
            </m:ctrlPr>
          </m:dPr>
          <m:e>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r</m:t>
                </m:r>
              </m:e>
              <m:sub>
                <m:r>
                  <w:rPr>
                    <w:rFonts w:ascii="Cambria Math" w:eastAsia="宋体" w:hAnsi="Cambria Math" w:cs="Times New Roman"/>
                    <w:kern w:val="2"/>
                    <w:sz w:val="24"/>
                    <w:szCs w:val="24"/>
                    <w:lang w:eastAsia="zh-CN"/>
                  </w:rPr>
                  <m:t>i,t,d</m:t>
                </m:r>
              </m:sub>
            </m:sSub>
          </m:e>
        </m:d>
      </m:oMath>
      <w:r>
        <w:rPr>
          <w:rFonts w:ascii="Times New Roman" w:eastAsia="宋体" w:hAnsi="Times New Roman" w:cs="Times New Roman"/>
        </w:rPr>
        <w:t xml:space="preserve"> the rate of return of enterprise i considering cash dividend reinvestment on the d trading day of year t; </w:t>
      </w:r>
      <m:oMath>
        <m:d>
          <m:dPr>
            <m:begChr m:val="|"/>
            <m:endChr m:val="|"/>
            <m:ctrlPr>
              <w:rPr>
                <w:rFonts w:ascii="Cambria Math" w:eastAsia="宋体" w:hAnsi="Cambria Math" w:cs="Times New Roman"/>
                <w:i/>
                <w:kern w:val="2"/>
                <w:sz w:val="24"/>
                <w:szCs w:val="24"/>
                <w:lang w:eastAsia="zh-CN"/>
              </w:rPr>
            </m:ctrlPr>
          </m:dPr>
          <m:e>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V</m:t>
                </m:r>
              </m:e>
              <m:sub>
                <m:r>
                  <w:rPr>
                    <w:rFonts w:ascii="Cambria Math" w:eastAsia="宋体" w:hAnsi="Cambria Math" w:cs="Times New Roman"/>
                    <w:kern w:val="2"/>
                    <w:sz w:val="24"/>
                    <w:szCs w:val="24"/>
                    <w:lang w:eastAsia="zh-CN"/>
                  </w:rPr>
                  <m:t>i,t,d</m:t>
                </m:r>
              </m:sub>
            </m:sSub>
          </m:e>
        </m:d>
      </m:oMath>
      <w:r>
        <w:rPr>
          <w:rFonts w:ascii="Times New Roman" w:eastAsia="宋体" w:hAnsi="Times New Roman" w:cs="Times New Roman"/>
        </w:rPr>
        <w:t xml:space="preserve"> represents the transaction amount of enterprise i on the d trading day of year t, in units of millions of yuan, </w:t>
      </w:r>
      <m:oMath>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D</m:t>
            </m:r>
          </m:e>
          <m:sub>
            <m:r>
              <w:rPr>
                <w:rFonts w:ascii="Cambria Math" w:eastAsia="宋体" w:hAnsi="Cambria Math" w:cs="Times New Roman"/>
                <w:kern w:val="2"/>
                <w:sz w:val="24"/>
                <w:szCs w:val="24"/>
                <w:lang w:eastAsia="zh-CN"/>
              </w:rPr>
              <m:t>i,t</m:t>
            </m:r>
          </m:sub>
        </m:sSub>
      </m:oMath>
      <w:r>
        <w:rPr>
          <w:rFonts w:ascii="Times New Roman" w:eastAsia="宋体" w:hAnsi="Times New Roman" w:cs="Times New Roman"/>
        </w:rPr>
        <w:t xml:space="preserve"> is the number of trading days of enterprise i in year t. Therefore, intuitively, </w:t>
      </w:r>
      <m:oMath>
        <m:f>
          <m:fPr>
            <m:ctrlPr>
              <w:rPr>
                <w:rFonts w:ascii="Cambria Math" w:eastAsia="宋体" w:hAnsi="Cambria Math" w:cs="Times New Roman"/>
                <w:i/>
                <w:kern w:val="2"/>
                <w:sz w:val="24"/>
                <w:szCs w:val="24"/>
                <w:lang w:eastAsia="zh-CN"/>
              </w:rPr>
            </m:ctrlPr>
          </m:fPr>
          <m:num>
            <m:d>
              <m:dPr>
                <m:begChr m:val="|"/>
                <m:endChr m:val="|"/>
                <m:ctrlPr>
                  <w:rPr>
                    <w:rFonts w:ascii="Cambria Math" w:eastAsia="宋体" w:hAnsi="Cambria Math" w:cs="Times New Roman"/>
                    <w:i/>
                    <w:kern w:val="2"/>
                    <w:sz w:val="24"/>
                    <w:szCs w:val="24"/>
                    <w:lang w:eastAsia="zh-CN"/>
                  </w:rPr>
                </m:ctrlPr>
              </m:dPr>
              <m:e>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r</m:t>
                    </m:r>
                  </m:e>
                  <m:sub>
                    <m:r>
                      <w:rPr>
                        <w:rFonts w:ascii="Cambria Math" w:eastAsia="宋体" w:hAnsi="Cambria Math" w:cs="Times New Roman"/>
                        <w:kern w:val="2"/>
                        <w:sz w:val="24"/>
                        <w:szCs w:val="24"/>
                        <w:lang w:eastAsia="zh-CN"/>
                      </w:rPr>
                      <m:t>i,t,d</m:t>
                    </m:r>
                  </m:sub>
                </m:sSub>
              </m:e>
            </m:d>
          </m:num>
          <m:den>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V</m:t>
                </m:r>
              </m:e>
              <m:sub>
                <m:r>
                  <w:rPr>
                    <w:rFonts w:ascii="Cambria Math" w:eastAsia="宋体" w:hAnsi="Cambria Math" w:cs="Times New Roman"/>
                    <w:kern w:val="2"/>
                    <w:sz w:val="24"/>
                    <w:szCs w:val="24"/>
                    <w:lang w:eastAsia="zh-CN"/>
                  </w:rPr>
                  <m:t>i,t,d</m:t>
                </m:r>
              </m:sub>
            </m:sSub>
          </m:den>
        </m:f>
      </m:oMath>
      <w:r>
        <w:rPr>
          <w:rFonts w:ascii="Times New Roman" w:eastAsia="宋体" w:hAnsi="Times New Roman" w:cs="Times New Roman"/>
        </w:rPr>
        <w:t xml:space="preserve"> represents the change in the yield caused by the transaction amount per unit of stock i on the d trading day of the t-year, after adding the total average value to it, it is an illiquidity measure. </w:t>
      </w:r>
      <m:oMath>
        <m:sSub>
          <m:sSubPr>
            <m:ctrlPr>
              <w:rPr>
                <w:rFonts w:ascii="Cambria Math" w:eastAsia="宋体" w:hAnsi="Cambria Math" w:cs="Times New Roman"/>
                <w:i/>
                <w:kern w:val="2"/>
                <w:sz w:val="24"/>
                <w:szCs w:val="24"/>
                <w:lang w:eastAsia="zh-CN"/>
              </w:rPr>
            </m:ctrlPr>
          </m:sSubPr>
          <m:e>
            <m:r>
              <w:rPr>
                <w:rFonts w:ascii="Cambria Math" w:eastAsia="宋体" w:hAnsi="Cambria Math" w:cs="Times New Roman"/>
                <w:kern w:val="2"/>
                <w:sz w:val="24"/>
                <w:szCs w:val="24"/>
                <w:lang w:eastAsia="zh-CN"/>
              </w:rPr>
              <m:t>ILLIQ</m:t>
            </m:r>
          </m:e>
          <m:sub>
            <m:r>
              <w:rPr>
                <w:rFonts w:ascii="Cambria Math" w:eastAsia="宋体" w:hAnsi="Cambria Math" w:cs="Times New Roman"/>
                <w:kern w:val="2"/>
                <w:sz w:val="24"/>
                <w:szCs w:val="24"/>
                <w:lang w:eastAsia="zh-CN"/>
              </w:rPr>
              <m:t>i,t</m:t>
            </m:r>
          </m:sub>
        </m:sSub>
      </m:oMath>
      <w:r>
        <w:rPr>
          <w:rFonts w:ascii="Times New Roman" w:eastAsia="宋体" w:hAnsi="Times New Roman" w:cs="Times New Roman"/>
        </w:rPr>
        <w:t xml:space="preserve">, The larger the value, the greater the impact of the unit transaction amount on the stock price, the higher the investor's transaction cost, the lower the stock liquidity, and vice versa. In order to make the empirical results simple and easy to read, referring to the practice of Wu Fei et al. (2021), the </w:t>
      </w:r>
      <w:r>
        <w:rPr>
          <w:rFonts w:ascii="Times New Roman" w:eastAsia="宋体" w:hAnsi="Times New Roman" w:cs="Times New Roman"/>
          <w:i/>
          <w:iCs/>
        </w:rPr>
        <w:t>Liquidity</w:t>
      </w:r>
      <w:r>
        <w:rPr>
          <w:rFonts w:ascii="Times New Roman" w:eastAsia="宋体" w:hAnsi="Times New Roman" w:cs="Times New Roman"/>
        </w:rPr>
        <w:t xml:space="preserve"> of the stock liquidity indicator in this article is measured by the inverse of the illiquidity measure. The calculation method is as follows:</w:t>
      </w:r>
    </w:p>
    <w:p w14:paraId="569951CB" w14:textId="77777777" w:rsidR="00EA76AD" w:rsidRDefault="00000000">
      <w:pPr>
        <w:pStyle w:val="E"/>
      </w:pPr>
      <w:r>
        <w:tab/>
        <w:t>Liquidity=-ILLIQ</w:t>
      </w:r>
      <w:r>
        <w:tab/>
        <w:t>(2)</w:t>
      </w:r>
    </w:p>
    <w:p w14:paraId="52E3C431" w14:textId="77777777" w:rsidR="00EA76AD" w:rsidRDefault="00000000">
      <w:pPr>
        <w:pStyle w:val="T"/>
      </w:pPr>
      <w:r>
        <w:t xml:space="preserve">The larger the </w:t>
      </w:r>
      <w:r>
        <w:rPr>
          <w:i/>
          <w:iCs/>
        </w:rPr>
        <w:t>Liquidity</w:t>
      </w:r>
      <w:r>
        <w:t xml:space="preserve"> value, the higher the liquidity of the enterprise's stocks.</w:t>
      </w:r>
    </w:p>
    <w:p w14:paraId="06EA77C7" w14:textId="77777777" w:rsidR="00EA76AD" w:rsidRDefault="00000000">
      <w:pPr>
        <w:pStyle w:val="3"/>
      </w:pPr>
      <w:r>
        <w:lastRenderedPageBreak/>
        <w:t>Explain the Variable</w:t>
      </w:r>
    </w:p>
    <w:p w14:paraId="6C01B6F3" w14:textId="77777777" w:rsidR="00EA76AD" w:rsidRDefault="00000000">
      <w:pPr>
        <w:pStyle w:val="T"/>
      </w:pPr>
      <w:r>
        <w:rPr>
          <w:lang w:eastAsia="zh-CN"/>
        </w:rPr>
        <w:t xml:space="preserve">(1) </w:t>
      </w:r>
      <w:r>
        <w:t>The treatment dummy variable (</w:t>
      </w:r>
      <w:r>
        <w:rPr>
          <w:i/>
          <w:iCs/>
        </w:rPr>
        <w:t>Treat</w:t>
      </w:r>
      <w:r>
        <w:t>)</w:t>
      </w:r>
      <w:r>
        <w:rPr>
          <w:lang w:eastAsia="zh-CN"/>
        </w:rPr>
        <w:t xml:space="preserve"> </w:t>
      </w:r>
      <w:r>
        <w:t>is used to judge whether the enterprise is a technology-intensive enterprise. If the value is 1, otherwise it is 0. This variable follows the official standard of Article 11 of the Measures for the Recognition and Administration of High-tech Enterprises, and is screened based on the core condition of the proportion of R&amp;D expenses. Calculate the total R&amp;D expenses and total sales revenue of each sample in the past three years through panel data rolling, R&amp;D intensity is defined as the ratio of total R&amp;D expenditure to total sales revenue in the same period. For firms with an operating history of less than three years, the ratio is calculated based on the actual operating period.</w:t>
      </w:r>
      <w:r>
        <w:rPr>
          <w:rFonts w:hint="eastAsia"/>
          <w:lang w:eastAsia="zh-CN"/>
        </w:rPr>
        <w:t xml:space="preserve"> </w:t>
      </w:r>
      <w:r>
        <w:t>Specifically, firms are classified as technology-intensive (Treat = 1) if they meet the following criteria: (1) for firms with annual sales revenue ≤ 50 million yuan, R&amp;D intensity≥5%; (2) for firms with annual sales revenue between 50 million and 200 million yuan, R&amp;D intensity≥4%; (3) for firms with annual sales revenue &gt; 200 million yuan, R&amp;D intensity≥3%. Otherwise, Treat is set to 0.</w:t>
      </w:r>
    </w:p>
    <w:p w14:paraId="18D4882F" w14:textId="77777777" w:rsidR="00EA76AD" w:rsidRDefault="00000000">
      <w:pPr>
        <w:pStyle w:val="T"/>
      </w:pPr>
      <w:r>
        <w:rPr>
          <w:lang w:eastAsia="zh-CN"/>
        </w:rPr>
        <w:t xml:space="preserve">(2) </w:t>
      </w:r>
      <w:r>
        <w:t>Time dummy variable (</w:t>
      </w:r>
      <w:r>
        <w:rPr>
          <w:i/>
          <w:iCs/>
        </w:rPr>
        <w:t>Post</w:t>
      </w:r>
      <w:r>
        <w:t>)</w:t>
      </w:r>
      <w:r>
        <w:rPr>
          <w:lang w:eastAsia="zh-CN"/>
        </w:rPr>
        <w:t xml:space="preserve"> </w:t>
      </w:r>
      <w:r>
        <w:t>equals 1 for the years 2018 and thereafter, and 0 otherwise.</w:t>
      </w:r>
    </w:p>
    <w:p w14:paraId="2C7928F3" w14:textId="77777777" w:rsidR="00EA76AD" w:rsidRDefault="00000000">
      <w:pPr>
        <w:pStyle w:val="T"/>
      </w:pPr>
      <w:r>
        <w:rPr>
          <w:lang w:eastAsia="zh-CN"/>
        </w:rPr>
        <w:t xml:space="preserve">(3) </w:t>
      </w:r>
      <w:r>
        <w:t>Difference-In-Differences (</w:t>
      </w:r>
      <w:r>
        <w:rPr>
          <w:i/>
          <w:iCs/>
        </w:rPr>
        <w:t>DID</w:t>
      </w:r>
      <w:r>
        <w:t>), following Beck and Wen Zhonglin, is constructed to capture the net effect of the R&amp;D expense separate reporting policy. The calculation method is:</w:t>
      </w:r>
    </w:p>
    <w:p w14:paraId="3F24BCC2" w14:textId="77777777" w:rsidR="00EA76AD" w:rsidRDefault="00000000">
      <w:pPr>
        <w:pStyle w:val="E"/>
      </w:pPr>
      <w:r>
        <w:tab/>
        <w:t>DID=</w:t>
      </w:r>
      <w:proofErr w:type="spellStart"/>
      <w:r>
        <w:t>Post×Treat</w:t>
      </w:r>
      <w:proofErr w:type="spellEnd"/>
      <w:r>
        <w:tab/>
        <w:t xml:space="preserve"> (3)</w:t>
      </w:r>
    </w:p>
    <w:p w14:paraId="7F6A271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b/>
          <w:bCs/>
        </w:rPr>
      </w:pPr>
      <w:r>
        <w:rPr>
          <w:rFonts w:ascii="Times New Roman" w:eastAsia="宋体" w:hAnsi="Times New Roman" w:cs="Times New Roman"/>
        </w:rPr>
        <w:t xml:space="preserve">This paper will focus on examining the regression coefficients of the crossover term </w:t>
      </w:r>
      <w:proofErr w:type="spellStart"/>
      <w:r>
        <w:rPr>
          <w:rFonts w:ascii="Times New Roman" w:eastAsia="宋体" w:hAnsi="Times New Roman" w:cs="Times New Roman"/>
          <w:i/>
          <w:iCs/>
        </w:rPr>
        <w:t>Treat×Post</w:t>
      </w:r>
      <w:proofErr w:type="spellEnd"/>
      <w:r>
        <w:rPr>
          <w:rFonts w:ascii="Times New Roman" w:eastAsia="宋体" w:hAnsi="Times New Roman" w:cs="Times New Roman"/>
        </w:rPr>
        <w:t>.</w:t>
      </w:r>
    </w:p>
    <w:p w14:paraId="266A2AD8" w14:textId="77777777" w:rsidR="00EA76AD" w:rsidRDefault="00000000">
      <w:pPr>
        <w:pStyle w:val="3"/>
      </w:pPr>
      <w:r>
        <w:t>Control Variable</w:t>
      </w:r>
    </w:p>
    <w:p w14:paraId="51FA6E9E"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lang w:eastAsia="zh-CN"/>
        </w:rPr>
      </w:pPr>
      <w:proofErr w:type="spellStart"/>
      <w:r>
        <w:rPr>
          <w:rFonts w:ascii="Times New Roman" w:eastAsia="宋体" w:hAnsi="Times New Roman" w:cs="Times New Roman"/>
          <w:i/>
          <w:iCs/>
        </w:rPr>
        <w:t>Controls</w:t>
      </w:r>
      <w:r>
        <w:rPr>
          <w:rFonts w:ascii="Times New Roman" w:eastAsia="宋体" w:hAnsi="Times New Roman" w:cs="Times New Roman"/>
          <w:i/>
          <w:iCs/>
          <w:vertAlign w:val="subscript"/>
        </w:rPr>
        <w:t>i,t</w:t>
      </w:r>
      <w:proofErr w:type="spellEnd"/>
      <w:r>
        <w:rPr>
          <w:rFonts w:ascii="Times New Roman" w:eastAsia="宋体" w:hAnsi="Times New Roman" w:cs="Times New Roman"/>
          <w:i/>
          <w:iCs/>
          <w:vertAlign w:val="subscript"/>
        </w:rPr>
        <w:t xml:space="preserve"> </w:t>
      </w:r>
      <w:r>
        <w:rPr>
          <w:rFonts w:ascii="Times New Roman" w:eastAsia="宋体" w:hAnsi="Times New Roman" w:cs="Times New Roman"/>
        </w:rPr>
        <w:t>referring to existing authoritative literature, in order to improve the research accuracy, this study selected 10 control variables, including the scale of the enterprise (</w:t>
      </w:r>
      <w:r>
        <w:rPr>
          <w:rFonts w:ascii="Times New Roman" w:eastAsia="宋体" w:hAnsi="Times New Roman" w:cs="Times New Roman"/>
          <w:i/>
          <w:iCs/>
        </w:rPr>
        <w:t>Size</w:t>
      </w:r>
      <w:r>
        <w:rPr>
          <w:rFonts w:ascii="Times New Roman" w:eastAsia="宋体" w:hAnsi="Times New Roman" w:cs="Times New Roman"/>
        </w:rPr>
        <w:t>), Leverage Ratio (</w:t>
      </w:r>
      <w:r>
        <w:rPr>
          <w:rFonts w:ascii="Times New Roman" w:eastAsia="宋体" w:hAnsi="Times New Roman" w:cs="Times New Roman"/>
          <w:i/>
          <w:iCs/>
        </w:rPr>
        <w:t>Lev</w:t>
      </w:r>
      <w:r>
        <w:rPr>
          <w:rFonts w:ascii="Times New Roman" w:eastAsia="宋体" w:hAnsi="Times New Roman" w:cs="Times New Roman"/>
        </w:rPr>
        <w:t>), Degree of Financial Leverage (</w:t>
      </w:r>
      <w:r>
        <w:rPr>
          <w:rFonts w:ascii="Times New Roman" w:eastAsia="宋体" w:hAnsi="Times New Roman" w:cs="Times New Roman"/>
          <w:i/>
          <w:iCs/>
        </w:rPr>
        <w:t>DFL</w:t>
      </w:r>
      <w:r>
        <w:rPr>
          <w:rFonts w:ascii="Times New Roman" w:eastAsia="宋体" w:hAnsi="Times New Roman" w:cs="Times New Roman"/>
        </w:rPr>
        <w:t>), Institutional Ownership (</w:t>
      </w:r>
      <w:r>
        <w:rPr>
          <w:rFonts w:ascii="Times New Roman" w:eastAsia="宋体" w:hAnsi="Times New Roman" w:cs="Times New Roman"/>
          <w:i/>
          <w:iCs/>
        </w:rPr>
        <w:t>INST</w:t>
      </w:r>
      <w:r>
        <w:rPr>
          <w:rFonts w:ascii="Times New Roman" w:eastAsia="宋体" w:hAnsi="Times New Roman" w:cs="Times New Roman"/>
        </w:rPr>
        <w:t>), Return on Assets (</w:t>
      </w:r>
      <w:r>
        <w:rPr>
          <w:rFonts w:ascii="Times New Roman" w:eastAsia="宋体" w:hAnsi="Times New Roman" w:cs="Times New Roman"/>
          <w:i/>
          <w:iCs/>
        </w:rPr>
        <w:t>ROA</w:t>
      </w:r>
      <w:r>
        <w:rPr>
          <w:rFonts w:ascii="Times New Roman" w:eastAsia="宋体" w:hAnsi="Times New Roman" w:cs="Times New Roman"/>
        </w:rPr>
        <w:t>), Largest Shareholder Ownership (</w:t>
      </w:r>
      <w:r>
        <w:rPr>
          <w:rFonts w:ascii="Times New Roman" w:eastAsia="宋体" w:hAnsi="Times New Roman" w:cs="Times New Roman"/>
          <w:i/>
          <w:iCs/>
        </w:rPr>
        <w:t>Top1</w:t>
      </w:r>
      <w:r>
        <w:rPr>
          <w:rFonts w:ascii="Times New Roman" w:eastAsia="宋体" w:hAnsi="Times New Roman" w:cs="Times New Roman"/>
        </w:rPr>
        <w:t>), Revenue Growth Rate (</w:t>
      </w:r>
      <w:r>
        <w:rPr>
          <w:rFonts w:ascii="Times New Roman" w:eastAsia="宋体" w:hAnsi="Times New Roman" w:cs="Times New Roman"/>
          <w:i/>
          <w:iCs/>
        </w:rPr>
        <w:t>Growth</w:t>
      </w:r>
      <w:r>
        <w:rPr>
          <w:rFonts w:ascii="Times New Roman" w:eastAsia="宋体" w:hAnsi="Times New Roman" w:cs="Times New Roman"/>
        </w:rPr>
        <w:t>), Institutional Ownership (</w:t>
      </w:r>
      <w:r>
        <w:rPr>
          <w:rFonts w:ascii="Times New Roman" w:eastAsia="宋体" w:hAnsi="Times New Roman" w:cs="Times New Roman"/>
          <w:i/>
          <w:iCs/>
        </w:rPr>
        <w:t>Institution</w:t>
      </w:r>
      <w:r>
        <w:rPr>
          <w:rFonts w:ascii="Times New Roman" w:eastAsia="宋体" w:hAnsi="Times New Roman" w:cs="Times New Roman"/>
        </w:rPr>
        <w:t>), State Ownership (</w:t>
      </w:r>
      <w:r>
        <w:rPr>
          <w:rFonts w:ascii="Times New Roman" w:eastAsia="宋体" w:hAnsi="Times New Roman" w:cs="Times New Roman"/>
          <w:i/>
          <w:iCs/>
        </w:rPr>
        <w:t>SOE</w:t>
      </w:r>
      <w:r>
        <w:rPr>
          <w:rFonts w:ascii="Times New Roman" w:eastAsia="宋体" w:hAnsi="Times New Roman" w:cs="Times New Roman"/>
        </w:rPr>
        <w:t>), Tobin’s Q (</w:t>
      </w:r>
      <w:proofErr w:type="spellStart"/>
      <w:r>
        <w:rPr>
          <w:rFonts w:ascii="Times New Roman" w:eastAsia="宋体" w:hAnsi="Times New Roman" w:cs="Times New Roman"/>
          <w:i/>
          <w:iCs/>
        </w:rPr>
        <w:t>TobinQ</w:t>
      </w:r>
      <w:proofErr w:type="spellEnd"/>
      <w:r>
        <w:rPr>
          <w:rFonts w:ascii="Times New Roman" w:eastAsia="宋体" w:hAnsi="Times New Roman" w:cs="Times New Roman"/>
        </w:rPr>
        <w:t>)</w:t>
      </w:r>
      <w:r>
        <w:rPr>
          <w:rFonts w:ascii="Times New Roman" w:eastAsia="宋体" w:hAnsi="Times New Roman" w:cs="Times New Roman"/>
          <w:lang w:eastAsia="zh-CN"/>
        </w:rPr>
        <w:t>.</w:t>
      </w:r>
    </w:p>
    <w:p w14:paraId="0F728E8D"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lang w:eastAsia="zh-CN"/>
        </w:rPr>
      </w:pPr>
      <w:r>
        <w:rPr>
          <w:rFonts w:ascii="Times New Roman" w:eastAsia="宋体" w:hAnsi="Times New Roman" w:cs="Times New Roman"/>
        </w:rPr>
        <w:t>The specific variable definitions are shown in the Table 1</w:t>
      </w:r>
      <w:r>
        <w:rPr>
          <w:rFonts w:ascii="Times New Roman" w:eastAsia="宋体" w:hAnsi="Times New Roman" w:cs="Times New Roman"/>
          <w:lang w:eastAsia="zh-CN"/>
        </w:rPr>
        <w:t>.</w:t>
      </w:r>
    </w:p>
    <w:p w14:paraId="38D360F5" w14:textId="77777777" w:rsidR="00EA76AD" w:rsidRDefault="00000000">
      <w:pPr>
        <w:pStyle w:val="Ta"/>
        <w:rPr>
          <w:rFonts w:eastAsia="宋体"/>
        </w:rPr>
      </w:pPr>
      <w:r>
        <w:rPr>
          <w:rFonts w:eastAsia="宋体"/>
        </w:rPr>
        <w:t>Table 1</w:t>
      </w:r>
      <w:r>
        <w:rPr>
          <w:rFonts w:eastAsia="宋体"/>
          <w:lang w:eastAsia="zh-CN"/>
        </w:rPr>
        <w:t>:</w:t>
      </w:r>
      <w:r>
        <w:rPr>
          <w:rFonts w:eastAsia="宋体"/>
        </w:rPr>
        <w:t xml:space="preserve"> </w:t>
      </w:r>
      <w:r>
        <w:rPr>
          <w:rFonts w:eastAsia="宋体"/>
          <w:lang w:eastAsia="zh-CN"/>
        </w:rPr>
        <w:t>V</w:t>
      </w:r>
      <w:r>
        <w:rPr>
          <w:rFonts w:eastAsia="宋体"/>
        </w:rPr>
        <w:t>ariable definition</w:t>
      </w:r>
    </w:p>
    <w:tbl>
      <w:tblPr>
        <w:tblStyle w:val="af9"/>
        <w:tblW w:w="5000" w:type="pct"/>
        <w:tblCellMar>
          <w:left w:w="28" w:type="dxa"/>
          <w:right w:w="28" w:type="dxa"/>
        </w:tblCellMar>
        <w:tblLook w:val="04A0" w:firstRow="1" w:lastRow="0" w:firstColumn="1" w:lastColumn="0" w:noHBand="0" w:noVBand="1"/>
      </w:tblPr>
      <w:tblGrid>
        <w:gridCol w:w="2683"/>
        <w:gridCol w:w="997"/>
        <w:gridCol w:w="5948"/>
      </w:tblGrid>
      <w:tr w:rsidR="00EA76AD" w14:paraId="2F0F11DE" w14:textId="77777777">
        <w:tc>
          <w:tcPr>
            <w:tcW w:w="1393" w:type="pct"/>
          </w:tcPr>
          <w:p w14:paraId="203B7784" w14:textId="77777777" w:rsidR="00EA76AD" w:rsidRDefault="00000000">
            <w:pPr>
              <w:pStyle w:val="Tabody"/>
              <w:jc w:val="left"/>
              <w:rPr>
                <w:rFonts w:eastAsia="宋体"/>
                <w:spacing w:val="-4"/>
              </w:rPr>
            </w:pPr>
            <w:r>
              <w:rPr>
                <w:rFonts w:eastAsia="宋体"/>
                <w:spacing w:val="-4"/>
              </w:rPr>
              <w:t>Variable Name</w:t>
            </w:r>
          </w:p>
        </w:tc>
        <w:tc>
          <w:tcPr>
            <w:tcW w:w="518" w:type="pct"/>
          </w:tcPr>
          <w:p w14:paraId="2464B4A2" w14:textId="77777777" w:rsidR="00EA76AD" w:rsidRDefault="00000000">
            <w:pPr>
              <w:pStyle w:val="Tabody"/>
              <w:rPr>
                <w:rFonts w:eastAsia="宋体"/>
                <w:spacing w:val="-4"/>
              </w:rPr>
            </w:pPr>
            <w:r>
              <w:rPr>
                <w:rFonts w:eastAsia="宋体"/>
                <w:spacing w:val="-4"/>
              </w:rPr>
              <w:t>Symbol</w:t>
            </w:r>
          </w:p>
        </w:tc>
        <w:tc>
          <w:tcPr>
            <w:tcW w:w="3088" w:type="pct"/>
          </w:tcPr>
          <w:p w14:paraId="46726EBD" w14:textId="77777777" w:rsidR="00EA76AD" w:rsidRDefault="00000000">
            <w:pPr>
              <w:pStyle w:val="Tabody"/>
              <w:rPr>
                <w:rFonts w:eastAsia="宋体"/>
                <w:spacing w:val="-4"/>
              </w:rPr>
            </w:pPr>
            <w:r>
              <w:rPr>
                <w:rFonts w:eastAsia="宋体"/>
                <w:spacing w:val="-4"/>
              </w:rPr>
              <w:t>Description</w:t>
            </w:r>
          </w:p>
        </w:tc>
      </w:tr>
      <w:tr w:rsidR="00EA76AD" w14:paraId="73191526" w14:textId="77777777">
        <w:tc>
          <w:tcPr>
            <w:tcW w:w="1393" w:type="pct"/>
          </w:tcPr>
          <w:p w14:paraId="702D36E1" w14:textId="77777777" w:rsidR="00EA76AD" w:rsidRDefault="00000000">
            <w:pPr>
              <w:pStyle w:val="Tabody"/>
              <w:jc w:val="left"/>
              <w:rPr>
                <w:rFonts w:eastAsia="宋体"/>
                <w:spacing w:val="-4"/>
              </w:rPr>
            </w:pPr>
            <w:r>
              <w:rPr>
                <w:rFonts w:eastAsia="宋体"/>
                <w:spacing w:val="-4"/>
              </w:rPr>
              <w:t>Stock Liquidity</w:t>
            </w:r>
          </w:p>
        </w:tc>
        <w:tc>
          <w:tcPr>
            <w:tcW w:w="518" w:type="pct"/>
          </w:tcPr>
          <w:p w14:paraId="119F4FA6" w14:textId="77777777" w:rsidR="00EA76AD" w:rsidRDefault="00000000">
            <w:pPr>
              <w:pStyle w:val="Tabody"/>
              <w:rPr>
                <w:rFonts w:eastAsia="宋体"/>
                <w:i/>
                <w:iCs/>
                <w:spacing w:val="-4"/>
              </w:rPr>
            </w:pPr>
            <w:proofErr w:type="spellStart"/>
            <w:r>
              <w:rPr>
                <w:rFonts w:eastAsia="宋体"/>
                <w:i/>
                <w:iCs/>
                <w:spacing w:val="-4"/>
              </w:rPr>
              <w:t>Liquidity</w:t>
            </w:r>
            <w:r>
              <w:rPr>
                <w:rFonts w:eastAsia="宋体"/>
                <w:i/>
                <w:iCs/>
                <w:spacing w:val="-4"/>
                <w:vertAlign w:val="subscript"/>
              </w:rPr>
              <w:t>i,t</w:t>
            </w:r>
            <w:proofErr w:type="spellEnd"/>
          </w:p>
        </w:tc>
        <w:tc>
          <w:tcPr>
            <w:tcW w:w="3088" w:type="pct"/>
          </w:tcPr>
          <w:p w14:paraId="27BF5B2A" w14:textId="77777777" w:rsidR="00EA76AD" w:rsidRDefault="00000000">
            <w:pPr>
              <w:pStyle w:val="Tabody"/>
              <w:rPr>
                <w:rFonts w:eastAsia="宋体"/>
                <w:spacing w:val="-4"/>
              </w:rPr>
            </w:pPr>
            <w:r>
              <w:rPr>
                <w:rFonts w:eastAsia="宋体"/>
                <w:spacing w:val="-4"/>
              </w:rPr>
              <w:t xml:space="preserve">The </w:t>
            </w:r>
            <w:proofErr w:type="spellStart"/>
            <w:r>
              <w:rPr>
                <w:rFonts w:eastAsia="宋体"/>
                <w:spacing w:val="-4"/>
              </w:rPr>
              <w:t>Amihud</w:t>
            </w:r>
            <w:proofErr w:type="spellEnd"/>
            <w:r>
              <w:rPr>
                <w:rFonts w:eastAsia="宋体"/>
                <w:spacing w:val="-4"/>
              </w:rPr>
              <w:t xml:space="preserve"> illiquidity index is obtained by taking the negative value of the original index.</w:t>
            </w:r>
          </w:p>
        </w:tc>
      </w:tr>
      <w:tr w:rsidR="00EA76AD" w14:paraId="6048DC9A" w14:textId="77777777">
        <w:tc>
          <w:tcPr>
            <w:tcW w:w="1393" w:type="pct"/>
          </w:tcPr>
          <w:p w14:paraId="244D4A2B" w14:textId="77777777" w:rsidR="00EA76AD" w:rsidRDefault="00000000">
            <w:pPr>
              <w:pStyle w:val="Tabody"/>
              <w:jc w:val="left"/>
              <w:rPr>
                <w:rFonts w:eastAsia="宋体"/>
                <w:spacing w:val="-4"/>
              </w:rPr>
            </w:pPr>
            <w:r>
              <w:rPr>
                <w:rFonts w:eastAsia="宋体"/>
                <w:spacing w:val="-4"/>
              </w:rPr>
              <w:t>The time dummy variable</w:t>
            </w:r>
          </w:p>
        </w:tc>
        <w:tc>
          <w:tcPr>
            <w:tcW w:w="518" w:type="pct"/>
          </w:tcPr>
          <w:p w14:paraId="442314BC" w14:textId="77777777" w:rsidR="00EA76AD" w:rsidRDefault="00000000">
            <w:pPr>
              <w:pStyle w:val="Tabody"/>
              <w:rPr>
                <w:rFonts w:eastAsia="宋体"/>
                <w:i/>
                <w:iCs/>
                <w:spacing w:val="-4"/>
              </w:rPr>
            </w:pPr>
            <w:r>
              <w:rPr>
                <w:rFonts w:ascii="Cambria Math" w:eastAsia="宋体" w:hAnsi="Cambria Math" w:cs="Cambria Math"/>
                <w:i/>
                <w:iCs/>
                <w:spacing w:val="-4"/>
              </w:rPr>
              <w:t>𝑃𝑜𝑠𝑡</w:t>
            </w:r>
            <w:r>
              <w:rPr>
                <w:rFonts w:eastAsia="宋体"/>
                <w:i/>
                <w:iCs/>
                <w:spacing w:val="-4"/>
                <w:vertAlign w:val="subscript"/>
              </w:rPr>
              <w:t>t</w:t>
            </w:r>
          </w:p>
        </w:tc>
        <w:tc>
          <w:tcPr>
            <w:tcW w:w="3088" w:type="pct"/>
          </w:tcPr>
          <w:p w14:paraId="10DF4438" w14:textId="77777777" w:rsidR="00EA76AD" w:rsidRDefault="00000000">
            <w:pPr>
              <w:pStyle w:val="Tabody"/>
              <w:rPr>
                <w:rFonts w:eastAsia="宋体"/>
                <w:spacing w:val="-4"/>
              </w:rPr>
            </w:pPr>
            <w:r>
              <w:rPr>
                <w:rFonts w:eastAsia="宋体"/>
                <w:spacing w:val="-4"/>
              </w:rPr>
              <w:t>After the policy shock year (2018), the value of t is taken as 1; otherwise, it is taken as 0</w:t>
            </w:r>
          </w:p>
        </w:tc>
      </w:tr>
      <w:tr w:rsidR="00EA76AD" w14:paraId="65C0A5CC" w14:textId="77777777">
        <w:tc>
          <w:tcPr>
            <w:tcW w:w="1393" w:type="pct"/>
          </w:tcPr>
          <w:p w14:paraId="6643EBFD" w14:textId="77777777" w:rsidR="00EA76AD" w:rsidRDefault="00000000">
            <w:pPr>
              <w:pStyle w:val="Tabody"/>
              <w:jc w:val="left"/>
              <w:rPr>
                <w:rFonts w:eastAsia="宋体"/>
                <w:spacing w:val="-4"/>
              </w:rPr>
            </w:pPr>
            <w:r>
              <w:rPr>
                <w:rFonts w:eastAsia="宋体"/>
                <w:spacing w:val="-4"/>
              </w:rPr>
              <w:t>The treatment dummy variable</w:t>
            </w:r>
          </w:p>
        </w:tc>
        <w:tc>
          <w:tcPr>
            <w:tcW w:w="518" w:type="pct"/>
          </w:tcPr>
          <w:p w14:paraId="56C14644" w14:textId="77777777" w:rsidR="00EA76AD" w:rsidRDefault="00000000">
            <w:pPr>
              <w:pStyle w:val="Tabody"/>
              <w:rPr>
                <w:rFonts w:eastAsia="宋体"/>
                <w:i/>
                <w:iCs/>
                <w:spacing w:val="-4"/>
              </w:rPr>
            </w:pPr>
            <w:proofErr w:type="spellStart"/>
            <w:r>
              <w:rPr>
                <w:rFonts w:eastAsia="宋体"/>
                <w:i/>
                <w:iCs/>
                <w:spacing w:val="-4"/>
              </w:rPr>
              <w:t>Treat</w:t>
            </w:r>
            <w:r>
              <w:rPr>
                <w:rFonts w:eastAsia="宋体"/>
                <w:i/>
                <w:iCs/>
                <w:spacing w:val="-4"/>
                <w:vertAlign w:val="subscript"/>
              </w:rPr>
              <w:t>i</w:t>
            </w:r>
            <w:proofErr w:type="spellEnd"/>
          </w:p>
        </w:tc>
        <w:tc>
          <w:tcPr>
            <w:tcW w:w="3088" w:type="pct"/>
          </w:tcPr>
          <w:p w14:paraId="4FB1741F" w14:textId="77777777" w:rsidR="00EA76AD" w:rsidRDefault="00000000">
            <w:pPr>
              <w:pStyle w:val="Tabody"/>
              <w:rPr>
                <w:rFonts w:eastAsia="宋体"/>
                <w:spacing w:val="-4"/>
              </w:rPr>
            </w:pPr>
            <w:r>
              <w:rPr>
                <w:rFonts w:eastAsia="宋体"/>
                <w:spacing w:val="-4"/>
              </w:rPr>
              <w:t>Whether the enterprise is a technology-intensive one or not, if it is, take 1; otherwise, take 0</w:t>
            </w:r>
          </w:p>
        </w:tc>
      </w:tr>
      <w:tr w:rsidR="00EA76AD" w14:paraId="2C8774C9" w14:textId="77777777">
        <w:tc>
          <w:tcPr>
            <w:tcW w:w="1393" w:type="pct"/>
          </w:tcPr>
          <w:p w14:paraId="2AA56977" w14:textId="77777777" w:rsidR="00EA76AD" w:rsidRDefault="00000000">
            <w:pPr>
              <w:pStyle w:val="Tabody"/>
              <w:jc w:val="left"/>
              <w:rPr>
                <w:rFonts w:eastAsia="宋体"/>
                <w:spacing w:val="-4"/>
              </w:rPr>
            </w:pPr>
            <w:r>
              <w:rPr>
                <w:rFonts w:eastAsia="宋体"/>
                <w:spacing w:val="-4"/>
              </w:rPr>
              <w:t>Difference-In-Differences</w:t>
            </w:r>
          </w:p>
        </w:tc>
        <w:tc>
          <w:tcPr>
            <w:tcW w:w="518" w:type="pct"/>
          </w:tcPr>
          <w:p w14:paraId="26CBB25B" w14:textId="77777777" w:rsidR="00EA76AD" w:rsidRDefault="00000000">
            <w:pPr>
              <w:pStyle w:val="Tabody"/>
              <w:rPr>
                <w:rFonts w:eastAsia="宋体"/>
                <w:i/>
                <w:iCs/>
                <w:spacing w:val="-4"/>
              </w:rPr>
            </w:pPr>
            <w:r>
              <w:rPr>
                <w:rFonts w:eastAsia="宋体"/>
                <w:i/>
                <w:iCs/>
                <w:spacing w:val="-4"/>
              </w:rPr>
              <w:t>DID</w:t>
            </w:r>
          </w:p>
        </w:tc>
        <w:tc>
          <w:tcPr>
            <w:tcW w:w="3088" w:type="pct"/>
          </w:tcPr>
          <w:p w14:paraId="6F860268" w14:textId="77777777" w:rsidR="00EA76AD" w:rsidRDefault="00000000">
            <w:pPr>
              <w:pStyle w:val="Tabody"/>
              <w:rPr>
                <w:rFonts w:eastAsia="宋体"/>
                <w:i/>
                <w:iCs/>
                <w:spacing w:val="-4"/>
              </w:rPr>
            </w:pPr>
            <w:r>
              <w:rPr>
                <w:rFonts w:eastAsia="宋体"/>
                <w:i/>
                <w:iCs/>
                <w:spacing w:val="-4"/>
              </w:rPr>
              <w:t>DID=</w:t>
            </w:r>
            <w:r>
              <w:rPr>
                <w:rFonts w:ascii="Cambria Math" w:eastAsia="宋体" w:hAnsi="Cambria Math" w:cs="Cambria Math"/>
                <w:i/>
                <w:iCs/>
                <w:spacing w:val="-4"/>
              </w:rPr>
              <w:t>𝑃𝑜𝑠𝑡</w:t>
            </w:r>
            <w:proofErr w:type="spellStart"/>
            <w:r>
              <w:rPr>
                <w:rFonts w:eastAsia="宋体"/>
                <w:i/>
                <w:iCs/>
                <w:spacing w:val="-4"/>
                <w:vertAlign w:val="subscript"/>
              </w:rPr>
              <w:t>t</w:t>
            </w:r>
            <w:r>
              <w:rPr>
                <w:rFonts w:eastAsia="宋体"/>
                <w:i/>
                <w:iCs/>
                <w:spacing w:val="-4"/>
              </w:rPr>
              <w:t>×Treat</w:t>
            </w:r>
            <w:r>
              <w:rPr>
                <w:rFonts w:eastAsia="宋体"/>
                <w:i/>
                <w:iCs/>
                <w:spacing w:val="-4"/>
                <w:vertAlign w:val="subscript"/>
              </w:rPr>
              <w:t>i</w:t>
            </w:r>
            <w:proofErr w:type="spellEnd"/>
          </w:p>
          <w:p w14:paraId="03173636" w14:textId="77777777" w:rsidR="00EA76AD" w:rsidRDefault="00000000">
            <w:pPr>
              <w:pStyle w:val="Tabody"/>
              <w:rPr>
                <w:rFonts w:eastAsia="宋体"/>
                <w:spacing w:val="-4"/>
              </w:rPr>
            </w:pPr>
            <w:r>
              <w:rPr>
                <w:rFonts w:eastAsia="宋体"/>
                <w:spacing w:val="-4"/>
              </w:rPr>
              <w:t xml:space="preserve">The crossover term captures the net effect of the </w:t>
            </w:r>
            <w:r>
              <w:rPr>
                <w:spacing w:val="-4"/>
              </w:rPr>
              <w:t>“</w:t>
            </w:r>
            <w:r>
              <w:rPr>
                <w:rFonts w:eastAsia="宋体"/>
                <w:spacing w:val="-4"/>
              </w:rPr>
              <w:t>single-column</w:t>
            </w:r>
            <w:r>
              <w:rPr>
                <w:spacing w:val="-4"/>
              </w:rPr>
              <w:t>”</w:t>
            </w:r>
            <w:r>
              <w:rPr>
                <w:rFonts w:eastAsia="宋体"/>
                <w:spacing w:val="-4"/>
              </w:rPr>
              <w:t xml:space="preserve"> policy shock</w:t>
            </w:r>
          </w:p>
        </w:tc>
      </w:tr>
      <w:tr w:rsidR="00EA76AD" w14:paraId="2D9DFD4A" w14:textId="77777777">
        <w:tc>
          <w:tcPr>
            <w:tcW w:w="1393" w:type="pct"/>
          </w:tcPr>
          <w:p w14:paraId="6397FB37" w14:textId="77777777" w:rsidR="00EA76AD" w:rsidRDefault="00000000">
            <w:pPr>
              <w:pStyle w:val="Tabody"/>
              <w:jc w:val="left"/>
              <w:rPr>
                <w:rFonts w:eastAsia="宋体"/>
                <w:spacing w:val="-4"/>
              </w:rPr>
            </w:pPr>
            <w:r>
              <w:rPr>
                <w:rFonts w:eastAsia="宋体"/>
                <w:spacing w:val="-4"/>
              </w:rPr>
              <w:t>Scale of the enterprise</w:t>
            </w:r>
          </w:p>
        </w:tc>
        <w:tc>
          <w:tcPr>
            <w:tcW w:w="518" w:type="pct"/>
          </w:tcPr>
          <w:p w14:paraId="588D66AA" w14:textId="77777777" w:rsidR="00EA76AD" w:rsidRDefault="00000000">
            <w:pPr>
              <w:pStyle w:val="Tabody"/>
              <w:rPr>
                <w:rFonts w:eastAsia="宋体"/>
                <w:i/>
                <w:iCs/>
                <w:spacing w:val="-4"/>
              </w:rPr>
            </w:pPr>
            <w:r>
              <w:rPr>
                <w:rFonts w:eastAsia="宋体"/>
                <w:i/>
                <w:iCs/>
                <w:spacing w:val="-4"/>
              </w:rPr>
              <w:t>Size</w:t>
            </w:r>
          </w:p>
        </w:tc>
        <w:tc>
          <w:tcPr>
            <w:tcW w:w="3088" w:type="pct"/>
          </w:tcPr>
          <w:p w14:paraId="43A860FF" w14:textId="77777777" w:rsidR="00EA76AD" w:rsidRDefault="00000000">
            <w:pPr>
              <w:pStyle w:val="Tabody"/>
              <w:rPr>
                <w:rFonts w:eastAsia="宋体"/>
                <w:spacing w:val="-4"/>
              </w:rPr>
            </w:pPr>
            <w:r>
              <w:rPr>
                <w:rFonts w:eastAsia="宋体"/>
                <w:spacing w:val="-4"/>
              </w:rPr>
              <w:t>The total assets of an enterprise are taken as the natural logarithm</w:t>
            </w:r>
          </w:p>
        </w:tc>
      </w:tr>
      <w:tr w:rsidR="00EA76AD" w14:paraId="13B69467" w14:textId="77777777">
        <w:tc>
          <w:tcPr>
            <w:tcW w:w="1393" w:type="pct"/>
          </w:tcPr>
          <w:p w14:paraId="210AD3E1" w14:textId="77777777" w:rsidR="00EA76AD" w:rsidRDefault="00000000">
            <w:pPr>
              <w:pStyle w:val="Tabody"/>
              <w:jc w:val="left"/>
              <w:rPr>
                <w:rFonts w:eastAsia="宋体"/>
                <w:spacing w:val="-4"/>
              </w:rPr>
            </w:pPr>
            <w:r>
              <w:rPr>
                <w:rFonts w:eastAsia="宋体"/>
                <w:spacing w:val="-4"/>
              </w:rPr>
              <w:t>Leverage Ratio</w:t>
            </w:r>
          </w:p>
        </w:tc>
        <w:tc>
          <w:tcPr>
            <w:tcW w:w="518" w:type="pct"/>
          </w:tcPr>
          <w:p w14:paraId="376F29F8" w14:textId="77777777" w:rsidR="00EA76AD" w:rsidRDefault="00000000">
            <w:pPr>
              <w:pStyle w:val="Tabody"/>
              <w:rPr>
                <w:rFonts w:eastAsia="宋体"/>
                <w:i/>
                <w:iCs/>
                <w:spacing w:val="-4"/>
              </w:rPr>
            </w:pPr>
            <w:r>
              <w:rPr>
                <w:rFonts w:eastAsia="宋体"/>
                <w:i/>
                <w:iCs/>
                <w:spacing w:val="-4"/>
              </w:rPr>
              <w:t>Lev</w:t>
            </w:r>
          </w:p>
        </w:tc>
        <w:tc>
          <w:tcPr>
            <w:tcW w:w="3088" w:type="pct"/>
          </w:tcPr>
          <w:p w14:paraId="3EA9D0A8" w14:textId="77777777" w:rsidR="00EA76AD" w:rsidRDefault="00000000">
            <w:pPr>
              <w:pStyle w:val="Tabody"/>
              <w:rPr>
                <w:rFonts w:eastAsia="宋体"/>
                <w:spacing w:val="-4"/>
              </w:rPr>
            </w:pPr>
            <w:r>
              <w:rPr>
                <w:rFonts w:eastAsia="宋体"/>
                <w:spacing w:val="-4"/>
              </w:rPr>
              <w:t>Total liabilities/total assets</w:t>
            </w:r>
          </w:p>
        </w:tc>
      </w:tr>
      <w:tr w:rsidR="00EA76AD" w14:paraId="07BD7095" w14:textId="77777777">
        <w:tc>
          <w:tcPr>
            <w:tcW w:w="1393" w:type="pct"/>
          </w:tcPr>
          <w:p w14:paraId="5E67DEF3" w14:textId="77777777" w:rsidR="00EA76AD" w:rsidRDefault="00000000">
            <w:pPr>
              <w:pStyle w:val="Tabody"/>
              <w:jc w:val="left"/>
              <w:rPr>
                <w:rFonts w:eastAsia="宋体"/>
                <w:spacing w:val="-4"/>
              </w:rPr>
            </w:pPr>
            <w:r>
              <w:rPr>
                <w:rFonts w:eastAsia="宋体"/>
                <w:spacing w:val="-4"/>
              </w:rPr>
              <w:t>Degree of Financial Leverage</w:t>
            </w:r>
          </w:p>
        </w:tc>
        <w:tc>
          <w:tcPr>
            <w:tcW w:w="518" w:type="pct"/>
          </w:tcPr>
          <w:p w14:paraId="51E0FE92" w14:textId="77777777" w:rsidR="00EA76AD" w:rsidRDefault="00000000">
            <w:pPr>
              <w:pStyle w:val="Tabody"/>
              <w:rPr>
                <w:rFonts w:eastAsia="宋体"/>
                <w:i/>
                <w:iCs/>
                <w:spacing w:val="-4"/>
              </w:rPr>
            </w:pPr>
            <w:r>
              <w:rPr>
                <w:rFonts w:eastAsia="宋体"/>
                <w:i/>
                <w:iCs/>
                <w:spacing w:val="-4"/>
              </w:rPr>
              <w:t>DFL</w:t>
            </w:r>
          </w:p>
        </w:tc>
        <w:tc>
          <w:tcPr>
            <w:tcW w:w="3088" w:type="pct"/>
          </w:tcPr>
          <w:p w14:paraId="3F930F44" w14:textId="77777777" w:rsidR="00EA76AD" w:rsidRDefault="00000000">
            <w:pPr>
              <w:pStyle w:val="Tabody"/>
              <w:rPr>
                <w:rFonts w:eastAsia="宋体"/>
                <w:spacing w:val="-4"/>
              </w:rPr>
            </w:pPr>
            <w:r>
              <w:rPr>
                <w:rFonts w:eastAsia="宋体"/>
                <w:spacing w:val="-4"/>
              </w:rPr>
              <w:t>(Net profit + income tax expense + Financial Expense)/(Net profit + Income tax expense</w:t>
            </w:r>
          </w:p>
        </w:tc>
      </w:tr>
      <w:tr w:rsidR="00EA76AD" w14:paraId="33B92F58" w14:textId="77777777">
        <w:tc>
          <w:tcPr>
            <w:tcW w:w="1393" w:type="pct"/>
          </w:tcPr>
          <w:p w14:paraId="0994C58C" w14:textId="77777777" w:rsidR="00EA76AD" w:rsidRDefault="00000000">
            <w:pPr>
              <w:pStyle w:val="Tabody"/>
              <w:jc w:val="left"/>
              <w:rPr>
                <w:rFonts w:eastAsia="宋体"/>
                <w:spacing w:val="-4"/>
              </w:rPr>
            </w:pPr>
            <w:r>
              <w:rPr>
                <w:rFonts w:eastAsia="宋体"/>
                <w:spacing w:val="-4"/>
              </w:rPr>
              <w:t>Firm Ownership</w:t>
            </w:r>
          </w:p>
        </w:tc>
        <w:tc>
          <w:tcPr>
            <w:tcW w:w="518" w:type="pct"/>
          </w:tcPr>
          <w:p w14:paraId="2B6B2EED" w14:textId="77777777" w:rsidR="00EA76AD" w:rsidRDefault="00000000">
            <w:pPr>
              <w:pStyle w:val="Tabody"/>
              <w:rPr>
                <w:rFonts w:eastAsia="宋体"/>
                <w:i/>
                <w:iCs/>
                <w:spacing w:val="-4"/>
              </w:rPr>
            </w:pPr>
            <w:r>
              <w:rPr>
                <w:rFonts w:eastAsia="宋体"/>
                <w:i/>
                <w:iCs/>
                <w:spacing w:val="-4"/>
              </w:rPr>
              <w:t>SOE</w:t>
            </w:r>
          </w:p>
        </w:tc>
        <w:tc>
          <w:tcPr>
            <w:tcW w:w="3088" w:type="pct"/>
          </w:tcPr>
          <w:p w14:paraId="49F4143C" w14:textId="77777777" w:rsidR="00EA76AD" w:rsidRDefault="00000000">
            <w:pPr>
              <w:pStyle w:val="Tabody"/>
              <w:rPr>
                <w:rFonts w:eastAsia="宋体"/>
                <w:spacing w:val="-4"/>
              </w:rPr>
            </w:pPr>
            <w:r>
              <w:rPr>
                <w:rFonts w:eastAsia="宋体"/>
                <w:spacing w:val="-4"/>
              </w:rPr>
              <w:t>Virtual variables: If it is a state-owned enterprise, take 1; otherwise, take 0</w:t>
            </w:r>
          </w:p>
        </w:tc>
      </w:tr>
      <w:tr w:rsidR="00EA76AD" w14:paraId="31AFB5D2" w14:textId="77777777">
        <w:tc>
          <w:tcPr>
            <w:tcW w:w="1393" w:type="pct"/>
          </w:tcPr>
          <w:p w14:paraId="625A0BDF" w14:textId="77777777" w:rsidR="00EA76AD" w:rsidRDefault="00000000">
            <w:pPr>
              <w:pStyle w:val="Tabody"/>
              <w:jc w:val="left"/>
              <w:rPr>
                <w:rFonts w:eastAsia="宋体"/>
                <w:spacing w:val="-4"/>
              </w:rPr>
            </w:pPr>
            <w:r>
              <w:rPr>
                <w:rFonts w:eastAsia="宋体"/>
                <w:spacing w:val="-4"/>
              </w:rPr>
              <w:t>Return on Assets</w:t>
            </w:r>
          </w:p>
        </w:tc>
        <w:tc>
          <w:tcPr>
            <w:tcW w:w="518" w:type="pct"/>
          </w:tcPr>
          <w:p w14:paraId="3386601A" w14:textId="77777777" w:rsidR="00EA76AD" w:rsidRDefault="00000000">
            <w:pPr>
              <w:pStyle w:val="Tabody"/>
              <w:rPr>
                <w:rFonts w:eastAsia="宋体"/>
                <w:i/>
                <w:iCs/>
                <w:spacing w:val="-4"/>
              </w:rPr>
            </w:pPr>
            <w:r>
              <w:rPr>
                <w:rFonts w:eastAsia="宋体"/>
                <w:i/>
                <w:iCs/>
                <w:spacing w:val="-4"/>
              </w:rPr>
              <w:t>ROA</w:t>
            </w:r>
          </w:p>
        </w:tc>
        <w:tc>
          <w:tcPr>
            <w:tcW w:w="3088" w:type="pct"/>
          </w:tcPr>
          <w:p w14:paraId="4521831C" w14:textId="77777777" w:rsidR="00EA76AD" w:rsidRDefault="00000000">
            <w:pPr>
              <w:pStyle w:val="Tabody"/>
              <w:rPr>
                <w:rFonts w:eastAsia="宋体"/>
                <w:spacing w:val="-4"/>
              </w:rPr>
            </w:pPr>
            <w:r>
              <w:rPr>
                <w:rFonts w:eastAsia="宋体"/>
                <w:spacing w:val="-4"/>
              </w:rPr>
              <w:t>Net profit/total assets</w:t>
            </w:r>
          </w:p>
        </w:tc>
      </w:tr>
      <w:tr w:rsidR="00EA76AD" w14:paraId="04E1C2C5" w14:textId="77777777">
        <w:tc>
          <w:tcPr>
            <w:tcW w:w="1393" w:type="pct"/>
          </w:tcPr>
          <w:p w14:paraId="3CDEFB4D" w14:textId="77777777" w:rsidR="00EA76AD" w:rsidRDefault="00000000">
            <w:pPr>
              <w:pStyle w:val="Tabody"/>
              <w:jc w:val="left"/>
              <w:rPr>
                <w:rFonts w:eastAsia="宋体"/>
                <w:spacing w:val="-4"/>
              </w:rPr>
            </w:pPr>
            <w:r>
              <w:rPr>
                <w:rFonts w:eastAsia="宋体"/>
                <w:spacing w:val="-4"/>
              </w:rPr>
              <w:t>Institutional Ownership 1</w:t>
            </w:r>
          </w:p>
        </w:tc>
        <w:tc>
          <w:tcPr>
            <w:tcW w:w="518" w:type="pct"/>
          </w:tcPr>
          <w:p w14:paraId="515B93C9" w14:textId="77777777" w:rsidR="00EA76AD" w:rsidRDefault="00000000">
            <w:pPr>
              <w:pStyle w:val="Tabody"/>
              <w:rPr>
                <w:rFonts w:eastAsia="宋体"/>
                <w:i/>
                <w:iCs/>
                <w:spacing w:val="-4"/>
              </w:rPr>
            </w:pPr>
            <w:r>
              <w:rPr>
                <w:rFonts w:eastAsia="宋体"/>
                <w:i/>
                <w:iCs/>
                <w:spacing w:val="-4"/>
              </w:rPr>
              <w:t>INST1</w:t>
            </w:r>
          </w:p>
        </w:tc>
        <w:tc>
          <w:tcPr>
            <w:tcW w:w="3088" w:type="pct"/>
          </w:tcPr>
          <w:p w14:paraId="4141658E" w14:textId="77777777" w:rsidR="00EA76AD" w:rsidRDefault="00000000">
            <w:pPr>
              <w:pStyle w:val="Tabody"/>
              <w:rPr>
                <w:rFonts w:eastAsia="宋体"/>
                <w:spacing w:val="-4"/>
              </w:rPr>
            </w:pPr>
            <w:r>
              <w:rPr>
                <w:rFonts w:eastAsia="宋体"/>
                <w:spacing w:val="-4"/>
              </w:rPr>
              <w:t>The proportion of the total number of shares held by all institutional investors to the tradable A-shares of the listed company.</w:t>
            </w:r>
          </w:p>
        </w:tc>
      </w:tr>
      <w:tr w:rsidR="00EA76AD" w14:paraId="4B2B20A4" w14:textId="77777777">
        <w:tc>
          <w:tcPr>
            <w:tcW w:w="1393" w:type="pct"/>
          </w:tcPr>
          <w:p w14:paraId="63F9AC4C" w14:textId="77777777" w:rsidR="00EA76AD" w:rsidRDefault="00000000">
            <w:pPr>
              <w:pStyle w:val="Tabody"/>
              <w:jc w:val="left"/>
              <w:rPr>
                <w:rFonts w:eastAsia="宋体"/>
                <w:spacing w:val="-4"/>
              </w:rPr>
            </w:pPr>
            <w:r>
              <w:rPr>
                <w:rFonts w:eastAsia="宋体"/>
                <w:spacing w:val="-4"/>
              </w:rPr>
              <w:t>Institutional Ownership 2</w:t>
            </w:r>
          </w:p>
        </w:tc>
        <w:tc>
          <w:tcPr>
            <w:tcW w:w="518" w:type="pct"/>
          </w:tcPr>
          <w:p w14:paraId="7C53CA4E" w14:textId="77777777" w:rsidR="00EA76AD" w:rsidRDefault="00000000">
            <w:pPr>
              <w:pStyle w:val="Tabody"/>
              <w:rPr>
                <w:rFonts w:eastAsia="宋体"/>
                <w:i/>
                <w:iCs/>
                <w:spacing w:val="-4"/>
              </w:rPr>
            </w:pPr>
            <w:r>
              <w:rPr>
                <w:rFonts w:eastAsia="宋体"/>
                <w:i/>
                <w:iCs/>
                <w:spacing w:val="-4"/>
              </w:rPr>
              <w:t>INST2</w:t>
            </w:r>
          </w:p>
        </w:tc>
        <w:tc>
          <w:tcPr>
            <w:tcW w:w="3088" w:type="pct"/>
          </w:tcPr>
          <w:p w14:paraId="3585055A" w14:textId="77777777" w:rsidR="00EA76AD" w:rsidRDefault="00000000">
            <w:pPr>
              <w:pStyle w:val="Tabody"/>
              <w:rPr>
                <w:rFonts w:eastAsia="宋体"/>
                <w:spacing w:val="-4"/>
              </w:rPr>
            </w:pPr>
            <w:r>
              <w:rPr>
                <w:rFonts w:eastAsia="宋体"/>
                <w:spacing w:val="-4"/>
              </w:rPr>
              <w:t>The proportion of the total number of shares held by all institutional investors to the total share capital of the listed company.</w:t>
            </w:r>
          </w:p>
        </w:tc>
      </w:tr>
      <w:tr w:rsidR="00EA76AD" w14:paraId="074A4E9A" w14:textId="77777777">
        <w:tc>
          <w:tcPr>
            <w:tcW w:w="1393" w:type="pct"/>
          </w:tcPr>
          <w:p w14:paraId="50901057" w14:textId="77777777" w:rsidR="00EA76AD" w:rsidRDefault="00000000">
            <w:pPr>
              <w:pStyle w:val="Tabody"/>
              <w:jc w:val="left"/>
              <w:rPr>
                <w:rFonts w:eastAsia="宋体"/>
                <w:spacing w:val="-4"/>
              </w:rPr>
            </w:pPr>
            <w:r>
              <w:rPr>
                <w:rFonts w:eastAsia="宋体"/>
                <w:spacing w:val="-4"/>
              </w:rPr>
              <w:t>Largest Shareholder Ownership</w:t>
            </w:r>
          </w:p>
        </w:tc>
        <w:tc>
          <w:tcPr>
            <w:tcW w:w="518" w:type="pct"/>
          </w:tcPr>
          <w:p w14:paraId="41CFAE80" w14:textId="77777777" w:rsidR="00EA76AD" w:rsidRDefault="00000000">
            <w:pPr>
              <w:pStyle w:val="Tabody"/>
              <w:rPr>
                <w:rFonts w:eastAsia="宋体"/>
                <w:i/>
                <w:iCs/>
                <w:spacing w:val="-4"/>
              </w:rPr>
            </w:pPr>
            <w:r>
              <w:rPr>
                <w:rFonts w:eastAsia="宋体"/>
                <w:i/>
                <w:iCs/>
                <w:spacing w:val="-4"/>
              </w:rPr>
              <w:t>Top1</w:t>
            </w:r>
          </w:p>
        </w:tc>
        <w:tc>
          <w:tcPr>
            <w:tcW w:w="3088" w:type="pct"/>
          </w:tcPr>
          <w:p w14:paraId="5766369F" w14:textId="77777777" w:rsidR="00EA76AD" w:rsidRDefault="00000000">
            <w:pPr>
              <w:pStyle w:val="Tabody"/>
              <w:rPr>
                <w:rFonts w:eastAsia="宋体"/>
                <w:spacing w:val="-4"/>
              </w:rPr>
            </w:pPr>
            <w:r>
              <w:rPr>
                <w:rFonts w:eastAsia="宋体"/>
                <w:spacing w:val="-4"/>
              </w:rPr>
              <w:t>The ratio of the number of shares held by the largest shareholder to the total number of shares of the company</w:t>
            </w:r>
          </w:p>
        </w:tc>
      </w:tr>
      <w:tr w:rsidR="00EA76AD" w14:paraId="31C8A42F" w14:textId="77777777">
        <w:tc>
          <w:tcPr>
            <w:tcW w:w="1393" w:type="pct"/>
          </w:tcPr>
          <w:p w14:paraId="48B61F72" w14:textId="77777777" w:rsidR="00EA76AD" w:rsidRDefault="00000000">
            <w:pPr>
              <w:pStyle w:val="Tabody"/>
              <w:jc w:val="left"/>
              <w:rPr>
                <w:rFonts w:eastAsia="宋体"/>
                <w:spacing w:val="-4"/>
              </w:rPr>
            </w:pPr>
            <w:r>
              <w:rPr>
                <w:rFonts w:eastAsia="宋体"/>
                <w:spacing w:val="-4"/>
              </w:rPr>
              <w:t>Firm Growth</w:t>
            </w:r>
          </w:p>
        </w:tc>
        <w:tc>
          <w:tcPr>
            <w:tcW w:w="518" w:type="pct"/>
          </w:tcPr>
          <w:p w14:paraId="0DE1266B" w14:textId="77777777" w:rsidR="00EA76AD" w:rsidRDefault="00000000">
            <w:pPr>
              <w:pStyle w:val="Tabody"/>
              <w:rPr>
                <w:rFonts w:eastAsia="宋体"/>
                <w:i/>
                <w:iCs/>
                <w:spacing w:val="-4"/>
              </w:rPr>
            </w:pPr>
            <w:r>
              <w:rPr>
                <w:rFonts w:eastAsia="宋体"/>
                <w:i/>
                <w:iCs/>
                <w:spacing w:val="-4"/>
              </w:rPr>
              <w:t>Growth</w:t>
            </w:r>
          </w:p>
        </w:tc>
        <w:tc>
          <w:tcPr>
            <w:tcW w:w="3088" w:type="pct"/>
          </w:tcPr>
          <w:p w14:paraId="118B8DB9" w14:textId="77777777" w:rsidR="00EA76AD" w:rsidRDefault="00000000">
            <w:pPr>
              <w:pStyle w:val="Tabody"/>
              <w:rPr>
                <w:rFonts w:eastAsia="宋体"/>
                <w:spacing w:val="-4"/>
              </w:rPr>
            </w:pPr>
            <w:r>
              <w:rPr>
                <w:rFonts w:eastAsia="宋体"/>
                <w:spacing w:val="-4"/>
              </w:rPr>
              <w:t>The growth rate of an enterprise's current year's operating income relative to the previous year's operating income</w:t>
            </w:r>
          </w:p>
        </w:tc>
      </w:tr>
      <w:tr w:rsidR="00EA76AD" w14:paraId="709F0822" w14:textId="77777777">
        <w:tc>
          <w:tcPr>
            <w:tcW w:w="1393" w:type="pct"/>
          </w:tcPr>
          <w:p w14:paraId="794F7ED4" w14:textId="77777777" w:rsidR="00EA76AD" w:rsidRDefault="00000000">
            <w:pPr>
              <w:pStyle w:val="Tabody"/>
              <w:jc w:val="left"/>
              <w:rPr>
                <w:rFonts w:eastAsia="宋体"/>
                <w:spacing w:val="-4"/>
              </w:rPr>
            </w:pPr>
            <w:r>
              <w:rPr>
                <w:rFonts w:eastAsia="宋体"/>
                <w:spacing w:val="-4"/>
              </w:rPr>
              <w:t>Tobin’s Q</w:t>
            </w:r>
          </w:p>
        </w:tc>
        <w:tc>
          <w:tcPr>
            <w:tcW w:w="518" w:type="pct"/>
          </w:tcPr>
          <w:p w14:paraId="79C19076" w14:textId="77777777" w:rsidR="00EA76AD" w:rsidRDefault="00000000">
            <w:pPr>
              <w:pStyle w:val="Tabody"/>
              <w:rPr>
                <w:rFonts w:eastAsia="宋体"/>
                <w:i/>
                <w:iCs/>
                <w:spacing w:val="-4"/>
              </w:rPr>
            </w:pPr>
            <w:proofErr w:type="spellStart"/>
            <w:r>
              <w:rPr>
                <w:rFonts w:eastAsia="宋体"/>
                <w:i/>
                <w:iCs/>
                <w:spacing w:val="-4"/>
              </w:rPr>
              <w:t>TobinQ</w:t>
            </w:r>
            <w:proofErr w:type="spellEnd"/>
          </w:p>
        </w:tc>
        <w:tc>
          <w:tcPr>
            <w:tcW w:w="3088" w:type="pct"/>
          </w:tcPr>
          <w:p w14:paraId="11CFEC0A" w14:textId="77777777" w:rsidR="00EA76AD" w:rsidRDefault="00000000">
            <w:pPr>
              <w:pStyle w:val="Tabody"/>
              <w:rPr>
                <w:rFonts w:eastAsia="宋体"/>
                <w:spacing w:val="-4"/>
              </w:rPr>
            </w:pPr>
            <w:r>
              <w:rPr>
                <w:rFonts w:eastAsia="宋体"/>
                <w:spacing w:val="-4"/>
              </w:rPr>
              <w:t>Measure whether the enterprise value of an enterprise is overvalued or underestimated</w:t>
            </w:r>
          </w:p>
        </w:tc>
      </w:tr>
      <w:tr w:rsidR="00EA76AD" w14:paraId="3BA2C5F4" w14:textId="77777777">
        <w:tc>
          <w:tcPr>
            <w:tcW w:w="1393" w:type="pct"/>
          </w:tcPr>
          <w:p w14:paraId="2007EBA7" w14:textId="77777777" w:rsidR="00EA76AD" w:rsidRDefault="00000000">
            <w:pPr>
              <w:pStyle w:val="Tabody"/>
              <w:rPr>
                <w:rFonts w:eastAsia="宋体"/>
                <w:spacing w:val="-4"/>
              </w:rPr>
            </w:pPr>
            <w:r>
              <w:rPr>
                <w:rFonts w:eastAsia="宋体"/>
                <w:spacing w:val="-4"/>
              </w:rPr>
              <w:t>Error Term</w:t>
            </w:r>
          </w:p>
        </w:tc>
        <w:tc>
          <w:tcPr>
            <w:tcW w:w="518" w:type="pct"/>
          </w:tcPr>
          <w:p w14:paraId="6AE81D56" w14:textId="77777777" w:rsidR="00EA76AD" w:rsidRDefault="00000000">
            <w:pPr>
              <w:pStyle w:val="Tabody"/>
              <w:rPr>
                <w:rFonts w:eastAsia="宋体"/>
                <w:i/>
                <w:iCs/>
                <w:spacing w:val="-4"/>
              </w:rPr>
            </w:pPr>
            <w:proofErr w:type="spellStart"/>
            <w:r>
              <w:rPr>
                <w:rFonts w:eastAsia="宋体"/>
                <w:i/>
                <w:iCs/>
                <w:spacing w:val="-4"/>
              </w:rPr>
              <w:t>ε</w:t>
            </w:r>
            <w:r>
              <w:rPr>
                <w:rFonts w:eastAsia="宋体"/>
                <w:i/>
                <w:iCs/>
                <w:spacing w:val="-4"/>
                <w:vertAlign w:val="subscript"/>
              </w:rPr>
              <w:t>i,t</w:t>
            </w:r>
            <w:proofErr w:type="spellEnd"/>
          </w:p>
        </w:tc>
        <w:tc>
          <w:tcPr>
            <w:tcW w:w="3088" w:type="pct"/>
          </w:tcPr>
          <w:p w14:paraId="65BA6ADE" w14:textId="77777777" w:rsidR="00EA76AD" w:rsidRDefault="00000000">
            <w:pPr>
              <w:pStyle w:val="Tabody"/>
              <w:rPr>
                <w:rFonts w:eastAsia="宋体"/>
                <w:spacing w:val="-4"/>
              </w:rPr>
            </w:pPr>
            <w:r>
              <w:rPr>
                <w:rFonts w:eastAsia="宋体"/>
                <w:spacing w:val="-4"/>
              </w:rPr>
              <w:t>Including all other factors that affect the liquidity of the enterprise's stocks but were not included in the experiment or have not yet been observed</w:t>
            </w:r>
          </w:p>
        </w:tc>
      </w:tr>
    </w:tbl>
    <w:p w14:paraId="6E90EC6B" w14:textId="77777777" w:rsidR="00EA76AD" w:rsidRDefault="00000000">
      <w:pPr>
        <w:pStyle w:val="2"/>
      </w:pPr>
      <w:r>
        <w:lastRenderedPageBreak/>
        <w:t>Model Construction</w:t>
      </w:r>
    </w:p>
    <w:p w14:paraId="48CAA95A"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spacing w:val="-4"/>
        </w:rPr>
      </w:pPr>
      <w:r>
        <w:rPr>
          <w:rFonts w:ascii="Times New Roman" w:eastAsia="宋体" w:hAnsi="Times New Roman" w:cs="Times New Roman"/>
          <w:spacing w:val="-4"/>
        </w:rPr>
        <w:t>Referring to the practice of Beck and Wen Zhonglin, this paper constructs the following difference-in-differences (DID) model to study the impact of the separate policy of R&amp;D costs on the liquidity of enterprise stocks.</w:t>
      </w:r>
    </w:p>
    <w:p w14:paraId="21CFAB80" w14:textId="77777777" w:rsidR="00EA76AD" w:rsidRDefault="00000000">
      <w:pPr>
        <w:pStyle w:val="E"/>
        <w:ind w:firstLine="0"/>
      </w:pPr>
      <w:r>
        <w:rPr>
          <w:iCs/>
          <w:lang w:eastAsia="zh-CN"/>
        </w:rPr>
        <w:tab/>
      </w:r>
      <m:oMath>
        <m:sSub>
          <m:sSubPr>
            <m:ctrlPr>
              <w:rPr>
                <w:rFonts w:ascii="Cambria Math" w:hAnsi="Cambria Math"/>
                <w:iCs/>
                <w:sz w:val="21"/>
                <w:szCs w:val="21"/>
                <w:lang w:eastAsia="zh-CN"/>
              </w:rPr>
            </m:ctrlPr>
          </m:sSubPr>
          <m:e>
            <m:r>
              <w:rPr>
                <w:rFonts w:ascii="Cambria Math" w:hAnsi="Cambria Math"/>
                <w:sz w:val="21"/>
                <w:szCs w:val="21"/>
                <w:lang w:eastAsia="zh-CN"/>
              </w:rPr>
              <m:t>Liquidity</m:t>
            </m:r>
          </m:e>
          <m:sub>
            <m:r>
              <w:rPr>
                <w:rFonts w:ascii="Cambria Math" w:hAnsi="Cambria Math"/>
                <w:sz w:val="21"/>
                <w:szCs w:val="21"/>
                <w:vertAlign w:val="subscript"/>
                <w:lang w:eastAsia="zh-CN"/>
              </w:rPr>
              <m:t>i</m:t>
            </m:r>
            <m:r>
              <m:rPr>
                <m:sty m:val="p"/>
              </m:rPr>
              <w:rPr>
                <w:rFonts w:ascii="Cambria Math" w:hAnsi="Cambria Math"/>
                <w:sz w:val="21"/>
                <w:szCs w:val="21"/>
                <w:vertAlign w:val="subscript"/>
                <w:lang w:eastAsia="zh-CN"/>
              </w:rPr>
              <m:t>,</m:t>
            </m:r>
            <m:r>
              <w:rPr>
                <w:rFonts w:ascii="Cambria Math" w:hAnsi="Cambria Math"/>
                <w:sz w:val="21"/>
                <w:szCs w:val="21"/>
                <w:vertAlign w:val="subscript"/>
                <w:lang w:eastAsia="zh-CN"/>
              </w:rPr>
              <m:t>t</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β</m:t>
            </m:r>
          </m:e>
          <m:sub>
            <m:r>
              <m:rPr>
                <m:sty m:val="p"/>
              </m:rPr>
              <w:rPr>
                <w:rFonts w:ascii="Cambria Math" w:hAnsi="Cambria Math"/>
                <w:sz w:val="21"/>
                <w:szCs w:val="21"/>
                <w:lang w:eastAsia="zh-CN"/>
              </w:rPr>
              <m:t>0</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β</m:t>
            </m:r>
          </m:e>
          <m:sub>
            <m:r>
              <m:rPr>
                <m:sty m:val="p"/>
              </m:rPr>
              <w:rPr>
                <w:rFonts w:ascii="Cambria Math" w:hAnsi="Cambria Math"/>
                <w:sz w:val="21"/>
                <w:szCs w:val="21"/>
                <w:vertAlign w:val="subscript"/>
                <w:lang w:eastAsia="zh-CN"/>
              </w:rPr>
              <m:t>1</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Post</m:t>
            </m:r>
          </m:e>
          <m:sub>
            <m:r>
              <w:rPr>
                <w:rFonts w:ascii="Cambria Math" w:hAnsi="Cambria Math"/>
                <w:sz w:val="21"/>
                <w:szCs w:val="21"/>
                <w:vertAlign w:val="subscript"/>
                <w:lang w:eastAsia="zh-CN"/>
              </w:rPr>
              <m:t>t</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β</m:t>
            </m:r>
          </m:e>
          <m:sub>
            <m:r>
              <m:rPr>
                <m:sty m:val="p"/>
              </m:rPr>
              <w:rPr>
                <w:rFonts w:ascii="Cambria Math" w:hAnsi="Cambria Math"/>
                <w:sz w:val="21"/>
                <w:szCs w:val="21"/>
                <w:vertAlign w:val="subscript"/>
                <w:lang w:eastAsia="zh-CN"/>
              </w:rPr>
              <m:t>2</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Treat</m:t>
            </m:r>
          </m:e>
          <m:sub>
            <m:r>
              <w:rPr>
                <w:rFonts w:ascii="Cambria Math" w:hAnsi="Cambria Math"/>
                <w:sz w:val="21"/>
                <w:szCs w:val="21"/>
                <w:vertAlign w:val="subscript"/>
                <w:lang w:eastAsia="zh-CN"/>
              </w:rPr>
              <m:t>i</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β</m:t>
            </m:r>
          </m:e>
          <m:sub>
            <m:r>
              <m:rPr>
                <m:sty m:val="p"/>
              </m:rPr>
              <w:rPr>
                <w:rFonts w:ascii="Cambria Math" w:hAnsi="Cambria Math"/>
                <w:sz w:val="21"/>
                <w:szCs w:val="21"/>
                <w:vertAlign w:val="subscript"/>
                <w:lang w:eastAsia="zh-CN"/>
              </w:rPr>
              <m:t>3</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DID</m:t>
            </m:r>
          </m:e>
          <m:sub>
            <m:r>
              <w:rPr>
                <w:rFonts w:ascii="Cambria Math" w:hAnsi="Cambria Math"/>
                <w:sz w:val="21"/>
                <w:szCs w:val="21"/>
                <w:vertAlign w:val="subscript"/>
                <w:lang w:eastAsia="zh-CN"/>
              </w:rPr>
              <m:t>i</m:t>
            </m:r>
            <m:r>
              <m:rPr>
                <m:sty m:val="p"/>
              </m:rPr>
              <w:rPr>
                <w:rFonts w:ascii="Cambria Math" w:hAnsi="Cambria Math"/>
                <w:sz w:val="21"/>
                <w:szCs w:val="21"/>
                <w:vertAlign w:val="subscript"/>
                <w:lang w:eastAsia="zh-CN"/>
              </w:rPr>
              <m:t>,</m:t>
            </m:r>
            <m:r>
              <w:rPr>
                <w:rFonts w:ascii="Cambria Math" w:hAnsi="Cambria Math"/>
                <w:sz w:val="21"/>
                <w:szCs w:val="21"/>
                <w:vertAlign w:val="subscript"/>
                <w:lang w:eastAsia="zh-CN"/>
              </w:rPr>
              <m:t>t</m:t>
            </m:r>
          </m:sub>
        </m:sSub>
        <m:r>
          <m:rPr>
            <m:sty m:val="p"/>
          </m:rPr>
          <w:rPr>
            <w:rFonts w:ascii="Cambria Math" w:hAnsi="Cambria Math"/>
            <w:sz w:val="21"/>
            <w:szCs w:val="21"/>
            <w:lang w:eastAsia="zh-CN"/>
          </w:rPr>
          <m:t>+</m:t>
        </m:r>
        <m:r>
          <w:rPr>
            <w:rFonts w:ascii="Cambria Math" w:hAnsi="Cambria Math"/>
            <w:sz w:val="21"/>
            <w:szCs w:val="21"/>
            <w:lang w:eastAsia="zh-CN"/>
          </w:rPr>
          <m:t>γ</m:t>
        </m:r>
        <m:sSub>
          <m:sSubPr>
            <m:ctrlPr>
              <w:rPr>
                <w:rFonts w:ascii="Cambria Math" w:hAnsi="Cambria Math"/>
                <w:iCs/>
                <w:sz w:val="21"/>
                <w:szCs w:val="21"/>
                <w:lang w:eastAsia="zh-CN"/>
              </w:rPr>
            </m:ctrlPr>
          </m:sSubPr>
          <m:e>
            <m:r>
              <w:rPr>
                <w:rFonts w:ascii="Cambria Math" w:hAnsi="Cambria Math"/>
                <w:sz w:val="21"/>
                <w:szCs w:val="21"/>
                <w:lang w:eastAsia="zh-CN"/>
              </w:rPr>
              <m:t>Controls</m:t>
            </m:r>
          </m:e>
          <m:sub>
            <m:r>
              <w:rPr>
                <w:rFonts w:ascii="Cambria Math" w:hAnsi="Cambria Math"/>
                <w:sz w:val="21"/>
                <w:szCs w:val="21"/>
                <w:lang w:eastAsia="zh-CN"/>
              </w:rPr>
              <m:t>i</m:t>
            </m:r>
            <m:r>
              <m:rPr>
                <m:sty m:val="p"/>
              </m:rPr>
              <w:rPr>
                <w:rFonts w:ascii="Cambria Math" w:hAnsi="Cambria Math"/>
                <w:sz w:val="21"/>
                <w:szCs w:val="21"/>
                <w:lang w:eastAsia="zh-CN"/>
              </w:rPr>
              <m:t>,</m:t>
            </m:r>
            <m:r>
              <w:rPr>
                <w:rFonts w:ascii="Cambria Math" w:hAnsi="Cambria Math"/>
                <w:sz w:val="21"/>
                <w:szCs w:val="21"/>
                <w:lang w:eastAsia="zh-CN"/>
              </w:rPr>
              <m:t>t</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Year</m:t>
            </m:r>
          </m:e>
          <m:sub>
            <m:r>
              <w:rPr>
                <w:rFonts w:ascii="Cambria Math" w:hAnsi="Cambria Math"/>
                <w:sz w:val="21"/>
                <w:szCs w:val="21"/>
                <w:lang w:eastAsia="zh-CN"/>
              </w:rPr>
              <m:t>t</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Firm</m:t>
            </m:r>
          </m:e>
          <m:sub>
            <m:r>
              <w:rPr>
                <w:rFonts w:ascii="Cambria Math" w:hAnsi="Cambria Math"/>
                <w:sz w:val="21"/>
                <w:szCs w:val="21"/>
                <w:lang w:eastAsia="zh-CN"/>
              </w:rPr>
              <m:t>i</m:t>
            </m:r>
          </m:sub>
        </m:sSub>
        <m:r>
          <m:rPr>
            <m:sty m:val="p"/>
          </m:rPr>
          <w:rPr>
            <w:rFonts w:ascii="Cambria Math" w:hAnsi="Cambria Math"/>
            <w:sz w:val="21"/>
            <w:szCs w:val="21"/>
            <w:lang w:eastAsia="zh-CN"/>
          </w:rPr>
          <m:t>+</m:t>
        </m:r>
        <m:sSub>
          <m:sSubPr>
            <m:ctrlPr>
              <w:rPr>
                <w:rFonts w:ascii="Cambria Math" w:hAnsi="Cambria Math"/>
                <w:iCs/>
                <w:sz w:val="21"/>
                <w:szCs w:val="21"/>
                <w:lang w:eastAsia="zh-CN"/>
              </w:rPr>
            </m:ctrlPr>
          </m:sSubPr>
          <m:e>
            <m:r>
              <w:rPr>
                <w:rFonts w:ascii="Cambria Math" w:hAnsi="Cambria Math"/>
                <w:sz w:val="21"/>
                <w:szCs w:val="21"/>
                <w:lang w:eastAsia="zh-CN"/>
              </w:rPr>
              <m:t>ε</m:t>
            </m:r>
          </m:e>
          <m:sub>
            <m:r>
              <w:rPr>
                <w:rFonts w:ascii="Cambria Math" w:hAnsi="Cambria Math"/>
                <w:sz w:val="21"/>
                <w:szCs w:val="21"/>
                <w:lang w:eastAsia="zh-CN"/>
              </w:rPr>
              <m:t>i</m:t>
            </m:r>
            <m:r>
              <m:rPr>
                <m:sty m:val="p"/>
              </m:rPr>
              <w:rPr>
                <w:rFonts w:ascii="Cambria Math" w:hAnsi="Cambria Math"/>
                <w:sz w:val="21"/>
                <w:szCs w:val="21"/>
                <w:lang w:eastAsia="zh-CN"/>
              </w:rPr>
              <m:t>,</m:t>
            </m:r>
            <m:r>
              <w:rPr>
                <w:rFonts w:ascii="Cambria Math" w:hAnsi="Cambria Math"/>
                <w:sz w:val="21"/>
                <w:szCs w:val="21"/>
                <w:lang w:eastAsia="zh-CN"/>
              </w:rPr>
              <m:t>t</m:t>
            </m:r>
          </m:sub>
        </m:sSub>
      </m:oMath>
      <w:r>
        <w:rPr>
          <w:iCs/>
        </w:rPr>
        <w:tab/>
      </w:r>
      <w:r>
        <w:t xml:space="preserve"> (4)</w:t>
      </w:r>
    </w:p>
    <w:p w14:paraId="36F3241E"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model (4), in addition to the above-mentioned variables, in order to improve the persuasiveness of the results, this study also processed it as follows: first, </w:t>
      </w:r>
      <w:proofErr w:type="spellStart"/>
      <w:r>
        <w:rPr>
          <w:rFonts w:ascii="Times New Roman" w:eastAsia="宋体" w:hAnsi="Times New Roman" w:cs="Times New Roman"/>
        </w:rPr>
        <w:t>ε</w:t>
      </w:r>
      <w:r>
        <w:rPr>
          <w:rFonts w:ascii="Times New Roman" w:eastAsia="宋体" w:hAnsi="Times New Roman" w:cs="Times New Roman"/>
          <w:vertAlign w:val="subscript"/>
        </w:rPr>
        <w:t>i,t</w:t>
      </w:r>
      <w:proofErr w:type="spellEnd"/>
      <w:r>
        <w:rPr>
          <w:rFonts w:ascii="Times New Roman" w:eastAsia="宋体" w:hAnsi="Times New Roman" w:cs="Times New Roman"/>
          <w:vertAlign w:val="subscript"/>
        </w:rPr>
        <w:t xml:space="preserve"> </w:t>
      </w:r>
      <w:r>
        <w:rPr>
          <w:rFonts w:ascii="Times New Roman" w:eastAsia="宋体" w:hAnsi="Times New Roman" w:cs="Times New Roman"/>
        </w:rPr>
        <w:t>is added as random error terms, which includes all other factors that affect the liquidity of enterprise stocks but are not included or have not been observed in the experiment; second, in all regression equations, the t statistic mis-adjusted by the robustness standard of Cluster clustering is default; finally, this study controls the virtual variables of time (</w:t>
      </w:r>
      <w:r>
        <w:rPr>
          <w:rFonts w:ascii="Times New Roman" w:eastAsia="宋体" w:hAnsi="Times New Roman" w:cs="Times New Roman"/>
          <w:i/>
          <w:iCs/>
        </w:rPr>
        <w:t>Year</w:t>
      </w:r>
      <w:r>
        <w:rPr>
          <w:rFonts w:ascii="Times New Roman" w:eastAsia="宋体" w:hAnsi="Times New Roman" w:cs="Times New Roman"/>
        </w:rPr>
        <w:t>) and enterprise (</w:t>
      </w:r>
      <w:proofErr w:type="spellStart"/>
      <w:r>
        <w:rPr>
          <w:rFonts w:ascii="Times New Roman" w:eastAsia="宋体" w:hAnsi="Times New Roman" w:cs="Times New Roman"/>
          <w:i/>
          <w:iCs/>
        </w:rPr>
        <w:t>Stkcd</w:t>
      </w:r>
      <w:proofErr w:type="spellEnd"/>
      <w:r>
        <w:rPr>
          <w:rFonts w:ascii="Times New Roman" w:eastAsia="宋体" w:hAnsi="Times New Roman" w:cs="Times New Roman"/>
        </w:rPr>
        <w:t>) at the same time to absorb the fixed effect as much as possible.</w:t>
      </w:r>
    </w:p>
    <w:p w14:paraId="28BD6BD7" w14:textId="436D475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When further studying the impact mechanism of the R&amp;D Expense Separate Policy on the stock liquidity of enterprises, drawing on the intermediary effect test method proposed by Baron and Kenny (1986) and Wen </w:t>
      </w:r>
      <w:proofErr w:type="spellStart"/>
      <w:r>
        <w:rPr>
          <w:rFonts w:ascii="Times New Roman" w:eastAsia="宋体" w:hAnsi="Times New Roman" w:cs="Times New Roman"/>
        </w:rPr>
        <w:t>Zhonglin</w:t>
      </w:r>
      <w:proofErr w:type="spellEnd"/>
      <w:r>
        <w:rPr>
          <w:rFonts w:ascii="Times New Roman" w:eastAsia="宋体" w:hAnsi="Times New Roman" w:cs="Times New Roman"/>
        </w:rPr>
        <w:t xml:space="preserve"> et </w:t>
      </w:r>
      <w:r>
        <w:rPr>
          <w:rFonts w:ascii="Times New Roman" w:eastAsia="宋体" w:hAnsi="Times New Roman" w:cs="Times New Roman" w:hint="eastAsia"/>
          <w:lang w:eastAsia="zh-CN"/>
        </w:rPr>
        <w:t>al.</w:t>
      </w:r>
      <w:r>
        <w:rPr>
          <w:rFonts w:ascii="Times New Roman" w:eastAsia="宋体" w:hAnsi="Times New Roman" w:cs="Times New Roman"/>
        </w:rPr>
        <w:t>, this paper studies the information transmission mechanism of the single policy to improve stock liquidity and the mechanism of easing financing constraints, that is, assuming H2 and H3. The model setting for testing the intermediary effect is as follows:</w:t>
      </w:r>
    </w:p>
    <w:p w14:paraId="05DEE1E3" w14:textId="77777777" w:rsidR="00EA76AD" w:rsidRDefault="00000000">
      <w:pPr>
        <w:pStyle w:val="E"/>
      </w:pPr>
      <w:r>
        <w:rPr>
          <w:iCs/>
        </w:rPr>
        <w:tab/>
      </w:r>
      <m:oMath>
        <m:sSub>
          <m:sSubPr>
            <m:ctrlPr>
              <w:rPr>
                <w:rFonts w:ascii="Cambria Math" w:eastAsia="Cambria Math" w:hAnsi="Cambria Math"/>
                <w:iCs/>
                <w:lang w:eastAsia="zh-CN"/>
              </w:rPr>
            </m:ctrlPr>
          </m:sSubPr>
          <m:e>
            <m:r>
              <w:rPr>
                <w:rFonts w:ascii="Cambria Math" w:hAnsi="Cambria Math"/>
                <w:lang w:eastAsia="zh-CN"/>
              </w:rPr>
              <m:t>Compacc</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(5)</w:t>
      </w:r>
    </w:p>
    <w:p w14:paraId="528C7F94" w14:textId="77777777" w:rsidR="00EA76AD" w:rsidRDefault="00000000">
      <w:pPr>
        <w:pStyle w:val="E"/>
        <w:rPr>
          <w:iCs/>
        </w:rPr>
      </w:pPr>
      <w:r>
        <w:rPr>
          <w:iCs/>
        </w:rPr>
        <w:tab/>
      </w:r>
      <m:oMath>
        <m:sSub>
          <m:sSubPr>
            <m:ctrlPr>
              <w:rPr>
                <w:rFonts w:ascii="Cambria Math" w:eastAsia="Cambria Math" w:hAnsi="Cambria Math"/>
                <w:iCs/>
                <w:lang w:eastAsia="zh-CN"/>
              </w:rPr>
            </m:ctrlPr>
          </m:sSubPr>
          <m:e>
            <m:r>
              <w:rPr>
                <w:rFonts w:ascii="Cambria Math" w:hAnsi="Cambria Math"/>
                <w:lang w:eastAsia="zh-CN"/>
              </w:rPr>
              <m:t>FC</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(6)- (1)</w:t>
      </w:r>
    </w:p>
    <w:p w14:paraId="730740DB" w14:textId="77777777" w:rsidR="00EA76AD" w:rsidRDefault="00000000">
      <w:pPr>
        <w:pStyle w:val="E"/>
      </w:pPr>
      <w:r>
        <w:rPr>
          <w:iCs/>
        </w:rPr>
        <w:tab/>
      </w:r>
      <m:oMath>
        <m:sSub>
          <m:sSubPr>
            <m:ctrlPr>
              <w:rPr>
                <w:rFonts w:ascii="Cambria Math" w:eastAsia="Cambria Math" w:hAnsi="Cambria Math"/>
                <w:iCs/>
                <w:lang w:eastAsia="zh-CN"/>
              </w:rPr>
            </m:ctrlPr>
          </m:sSubPr>
          <m:e>
            <m:r>
              <w:rPr>
                <w:rFonts w:ascii="Cambria Math" w:hAnsi="Cambria Math"/>
                <w:lang w:eastAsia="zh-CN"/>
              </w:rPr>
              <m:t>SA</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(6)- (2)</w:t>
      </w:r>
    </w:p>
    <w:p w14:paraId="78500791" w14:textId="60D6EF73"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difference between model (5) and (6) is that the explained variables are different. In model (5), the interpreted variable is the comparability of accounting information (</w:t>
      </w:r>
      <w:r>
        <w:rPr>
          <w:rFonts w:ascii="Times New Roman" w:eastAsia="宋体" w:hAnsi="Times New Roman" w:cs="Times New Roman"/>
          <w:i/>
          <w:iCs/>
        </w:rPr>
        <w:t>Compacc</w:t>
      </w:r>
      <w:r>
        <w:rPr>
          <w:rFonts w:ascii="Times New Roman" w:eastAsia="宋体" w:hAnsi="Times New Roman" w:cs="Times New Roman"/>
        </w:rPr>
        <w:t xml:space="preserve">). The larger the </w:t>
      </w:r>
      <w:r>
        <w:rPr>
          <w:rFonts w:ascii="Times New Roman" w:eastAsia="宋体" w:hAnsi="Times New Roman" w:cs="Times New Roman"/>
          <w:i/>
          <w:iCs/>
        </w:rPr>
        <w:t>Compacc</w:t>
      </w:r>
      <w:r>
        <w:rPr>
          <w:rFonts w:ascii="Times New Roman" w:eastAsia="宋体" w:hAnsi="Times New Roman" w:cs="Times New Roman"/>
        </w:rPr>
        <w:t xml:space="preserve">, the higher the comparability of the accounting information of the enterprise. This study uses the research methods of De Franco and Tang </w:t>
      </w:r>
      <w:proofErr w:type="spellStart"/>
      <w:r>
        <w:rPr>
          <w:rFonts w:ascii="Times New Roman" w:eastAsia="宋体" w:hAnsi="Times New Roman" w:cs="Times New Roman"/>
        </w:rPr>
        <w:t>Xuesong</w:t>
      </w:r>
      <w:proofErr w:type="spellEnd"/>
      <w:r>
        <w:rPr>
          <w:rFonts w:ascii="Times New Roman" w:eastAsia="宋体" w:hAnsi="Times New Roman" w:cs="Times New Roman"/>
        </w:rPr>
        <w:t xml:space="preserve"> (2019) to estimate the comparability of accounting information, and measure the annual accounting information comparability of enterprises compared with other companies in the same industry, including the top four means (</w:t>
      </w:r>
      <w:r>
        <w:rPr>
          <w:rFonts w:ascii="Times New Roman" w:eastAsia="宋体" w:hAnsi="Times New Roman" w:cs="Times New Roman"/>
          <w:i/>
          <w:iCs/>
        </w:rPr>
        <w:t>Compacc1</w:t>
      </w:r>
      <w:r>
        <w:rPr>
          <w:rFonts w:ascii="Times New Roman" w:eastAsia="宋体" w:hAnsi="Times New Roman" w:cs="Times New Roman"/>
        </w:rPr>
        <w:t>) and the top ten means (</w:t>
      </w:r>
      <w:r>
        <w:rPr>
          <w:rFonts w:ascii="Times New Roman" w:eastAsia="宋体" w:hAnsi="Times New Roman" w:cs="Times New Roman"/>
          <w:i/>
          <w:iCs/>
        </w:rPr>
        <w:t>Compacc2</w:t>
      </w:r>
      <w:r>
        <w:rPr>
          <w:rFonts w:ascii="Times New Roman" w:eastAsia="宋体" w:hAnsi="Times New Roman" w:cs="Times New Roman"/>
        </w:rPr>
        <w:t>). In model (6), the explained variable is the degree of financing constraint of the enterprise. This study uses the FC index constructed by Hadlock and Pierce (2009) and the SA index constructed by Ju Xiaosheng et al. (2013) to measure the degree of financing constraint of the enterprise. The larger the index, the higher the degree of financing constraint faced by the enterprise.</w:t>
      </w:r>
    </w:p>
    <w:p w14:paraId="313F492D"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If the coefficients before DID in models (4), (5) and (6) are significant, continue to carry out the following regression to test the intermediary effect:</w:t>
      </w:r>
    </w:p>
    <w:p w14:paraId="63E714CB" w14:textId="77777777" w:rsidR="00EA76AD" w:rsidRDefault="00000000">
      <w:pPr>
        <w:pStyle w:val="E"/>
        <w:rPr>
          <w:iCs/>
        </w:rPr>
      </w:pPr>
      <w:r>
        <w:rPr>
          <w:iCs/>
          <w:lang w:eastAsia="zh-CN"/>
        </w:rPr>
        <w:tab/>
      </w:r>
      <m:oMath>
        <m:sSub>
          <m:sSubPr>
            <m:ctrlPr>
              <w:rPr>
                <w:rFonts w:ascii="Cambria Math" w:eastAsia="Cambria Math" w:hAnsi="Cambria Math"/>
                <w:iCs/>
                <w:lang w:eastAsia="zh-CN"/>
              </w:rPr>
            </m:ctrlPr>
          </m:sSubPr>
          <m:e>
            <m:r>
              <w:rPr>
                <w:rFonts w:ascii="Cambria Math" w:hAnsi="Cambria Math"/>
                <w:lang w:eastAsia="zh-CN"/>
              </w:rPr>
              <m:t>Liqudity</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2</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hAnsi="Cambria Math"/>
                <w:lang w:eastAsia="zh-CN"/>
              </w:rPr>
              <m:t>Compacc</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(7)</w:t>
      </w:r>
    </w:p>
    <w:p w14:paraId="33159A98" w14:textId="77777777" w:rsidR="00EA76AD" w:rsidRDefault="00000000">
      <w:pPr>
        <w:pStyle w:val="E"/>
      </w:pPr>
      <w:r>
        <w:rPr>
          <w:iCs/>
          <w:lang w:eastAsia="zh-CN"/>
        </w:rPr>
        <w:tab/>
      </w:r>
      <m:oMath>
        <m:sSub>
          <m:sSubPr>
            <m:ctrlPr>
              <w:rPr>
                <w:rFonts w:ascii="Cambria Math" w:eastAsia="Cambria Math" w:hAnsi="Cambria Math"/>
                <w:iCs/>
                <w:lang w:eastAsia="zh-CN"/>
              </w:rPr>
            </m:ctrlPr>
          </m:sSubPr>
          <m:e>
            <m:r>
              <w:rPr>
                <w:rFonts w:ascii="Cambria Math" w:hAnsi="Cambria Math"/>
                <w:lang w:eastAsia="zh-CN"/>
              </w:rPr>
              <m:t>Liqudity</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2</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hAnsi="Cambria Math"/>
                <w:lang w:eastAsia="zh-CN"/>
              </w:rPr>
              <m:t>FC</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(8)- (1)</w:t>
      </w:r>
    </w:p>
    <w:p w14:paraId="5ED893CE" w14:textId="77777777" w:rsidR="00EA76AD" w:rsidRDefault="00000000">
      <w:pPr>
        <w:pStyle w:val="E"/>
      </w:pPr>
      <w:r>
        <w:rPr>
          <w:iCs/>
          <w:lang w:eastAsia="zh-CN"/>
        </w:rPr>
        <w:tab/>
      </w:r>
      <m:oMath>
        <m:sSub>
          <m:sSubPr>
            <m:ctrlPr>
              <w:rPr>
                <w:rFonts w:ascii="Cambria Math" w:eastAsia="Cambria Math" w:hAnsi="Cambria Math"/>
                <w:iCs/>
                <w:lang w:eastAsia="zh-CN"/>
              </w:rPr>
            </m:ctrlPr>
          </m:sSubPr>
          <m:e>
            <m:r>
              <w:rPr>
                <w:rFonts w:ascii="Cambria Math" w:hAnsi="Cambria Math"/>
                <w:lang w:eastAsia="zh-CN"/>
              </w:rPr>
              <m:t>Liqudity</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0</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eastAsia="Cambria Math" w:hAnsi="Cambria Math"/>
                <w:vertAlign w:val="subscript"/>
                <w:lang w:eastAsia="zh-CN"/>
              </w:rPr>
              <m:t>1</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DID</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eastAsia="Cambria Math" w:hAnsi="Cambria Math"/>
                <w:lang w:eastAsia="zh-CN"/>
              </w:rPr>
              <m:t>β</m:t>
            </m:r>
          </m:e>
          <m:sub>
            <m:r>
              <m:rPr>
                <m:sty m:val="p"/>
              </m:rPr>
              <w:rPr>
                <w:rFonts w:ascii="Cambria Math" w:hAnsi="Cambria Math"/>
                <w:lang w:eastAsia="zh-CN"/>
              </w:rPr>
              <m:t>2</m:t>
            </m:r>
          </m:sub>
        </m:sSub>
        <m:r>
          <m:rPr>
            <m:sty m:val="p"/>
          </m:rPr>
          <w:rPr>
            <w:rFonts w:ascii="Cambria Math" w:eastAsia="Cambria Math" w:hAnsi="Cambria Math"/>
            <w:lang w:eastAsia="zh-CN"/>
          </w:rPr>
          <m:t>×</m:t>
        </m:r>
        <m:sSub>
          <m:sSubPr>
            <m:ctrlPr>
              <w:rPr>
                <w:rFonts w:ascii="Cambria Math" w:eastAsia="Cambria Math" w:hAnsi="Cambria Math"/>
                <w:iCs/>
                <w:lang w:eastAsia="zh-CN"/>
              </w:rPr>
            </m:ctrlPr>
          </m:sSubPr>
          <m:e>
            <m:r>
              <w:rPr>
                <w:rFonts w:ascii="Cambria Math" w:hAnsi="Cambria Math"/>
                <w:lang w:eastAsia="zh-CN"/>
              </w:rPr>
              <m:t>SA</m:t>
            </m:r>
          </m:e>
          <m:sub>
            <m:r>
              <w:rPr>
                <w:rFonts w:ascii="Cambria Math" w:eastAsia="Cambria Math" w:hAnsi="Cambria Math"/>
                <w:vertAlign w:val="subscript"/>
                <w:lang w:eastAsia="zh-CN"/>
              </w:rPr>
              <m:t>i</m:t>
            </m:r>
            <m:r>
              <m:rPr>
                <m:sty m:val="p"/>
              </m:rPr>
              <w:rPr>
                <w:rFonts w:ascii="Cambria Math" w:eastAsia="Cambria Math" w:hAnsi="Cambria Math"/>
                <w:vertAlign w:val="subscript"/>
                <w:lang w:eastAsia="zh-CN"/>
              </w:rPr>
              <m:t>,</m:t>
            </m:r>
            <m:r>
              <w:rPr>
                <w:rFonts w:ascii="Cambria Math" w:eastAsia="Cambria Math" w:hAnsi="Cambria Math"/>
                <w:vertAlign w:val="subscript"/>
                <w:lang w:eastAsia="zh-CN"/>
              </w:rPr>
              <m:t>t</m:t>
            </m:r>
          </m:sub>
        </m:sSub>
        <m:r>
          <m:rPr>
            <m:sty m:val="p"/>
          </m:rPr>
          <w:rPr>
            <w:rFonts w:ascii="Cambria Math" w:hAnsi="Cambria Math"/>
            <w:lang w:eastAsia="zh-CN"/>
          </w:rPr>
          <m:t>+</m:t>
        </m:r>
        <m:r>
          <w:rPr>
            <w:rFonts w:ascii="Cambria Math" w:hAnsi="Cambria Math"/>
            <w:lang w:eastAsia="zh-CN"/>
          </w:rPr>
          <m:t>γ</m:t>
        </m:r>
        <m:sSub>
          <m:sSubPr>
            <m:ctrlPr>
              <w:rPr>
                <w:rFonts w:ascii="Cambria Math" w:hAnsi="Cambria Math"/>
                <w:iCs/>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Year</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Firm</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rPr>
          <w:iCs/>
        </w:rPr>
        <w:tab/>
      </w:r>
      <w:r>
        <w:t xml:space="preserve"> (8)- (2)</w:t>
      </w:r>
    </w:p>
    <w:p w14:paraId="35AB36D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By examining the coefficients before DID in models (4) to (6) and the coefficients before the comparability of accounting information </w:t>
      </w:r>
      <w:r>
        <w:rPr>
          <w:rFonts w:ascii="Times New Roman" w:eastAsia="宋体" w:hAnsi="Times New Roman" w:cs="Times New Roman"/>
          <w:i/>
          <w:iCs/>
        </w:rPr>
        <w:t>Compacc</w:t>
      </w:r>
      <w:r>
        <w:rPr>
          <w:rFonts w:ascii="Times New Roman" w:eastAsia="宋体" w:hAnsi="Times New Roman" w:cs="Times New Roman"/>
        </w:rPr>
        <w:t xml:space="preserve">, the financing constraint FC index and the SA index in models (7) and (8), we can test whether there is an intermediary effect (Wen </w:t>
      </w:r>
      <w:proofErr w:type="spellStart"/>
      <w:r>
        <w:rPr>
          <w:rFonts w:ascii="Times New Roman" w:eastAsia="宋体" w:hAnsi="Times New Roman" w:cs="Times New Roman"/>
        </w:rPr>
        <w:t>Zhonglin</w:t>
      </w:r>
      <w:proofErr w:type="spellEnd"/>
      <w:r>
        <w:rPr>
          <w:rFonts w:ascii="Times New Roman" w:eastAsia="宋体" w:hAnsi="Times New Roman" w:cs="Times New Roman"/>
        </w:rPr>
        <w:t xml:space="preserve"> et al., 2004). By further examining the coefficients before DID in models (7) and (8), we can judge whether this mediation effect is a complete mediation effect.</w:t>
      </w:r>
    </w:p>
    <w:p w14:paraId="04633990" w14:textId="77777777" w:rsidR="00EA76AD" w:rsidRDefault="00000000">
      <w:pPr>
        <w:pStyle w:val="1"/>
      </w:pPr>
      <w:r>
        <w:t>Empirical Results</w:t>
      </w:r>
    </w:p>
    <w:p w14:paraId="6DA3F4EB" w14:textId="77777777" w:rsidR="00EA76AD" w:rsidRDefault="00000000">
      <w:pPr>
        <w:pStyle w:val="2"/>
      </w:pPr>
      <w:r>
        <w:t>Descriptive Statistics</w:t>
      </w:r>
    </w:p>
    <w:p w14:paraId="45F7D0A2"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Table 2 shows the descriptive statistics of the main variables. As shown in Table 2, the mean value of Liquidity is −0.203, with a standard deviation of 0.989. The minimum and maximum values are −8.378 and −0.002, respectively, indicating substantial variation in stock liquidity across firms. The average value of </w:t>
      </w:r>
      <w:r>
        <w:rPr>
          <w:rFonts w:ascii="Times New Roman" w:eastAsia="宋体" w:hAnsi="Times New Roman" w:cs="Times New Roman"/>
          <w:i/>
          <w:iCs/>
        </w:rPr>
        <w:t>DID</w:t>
      </w:r>
      <w:r>
        <w:rPr>
          <w:rFonts w:ascii="Times New Roman" w:eastAsia="宋体" w:hAnsi="Times New Roman" w:cs="Times New Roman"/>
        </w:rPr>
        <w:t xml:space="preserve"> is 0.399, indicating that 39.9% of the samples are affected by the R&amp;D Expense Separate Policy; the average value of </w:t>
      </w:r>
      <w:r>
        <w:rPr>
          <w:rFonts w:ascii="Times New Roman" w:eastAsia="宋体" w:hAnsi="Times New Roman" w:cs="Times New Roman"/>
          <w:i/>
          <w:iCs/>
        </w:rPr>
        <w:t>Post</w:t>
      </w:r>
      <w:r>
        <w:rPr>
          <w:rFonts w:ascii="Times New Roman" w:eastAsia="宋体" w:hAnsi="Times New Roman" w:cs="Times New Roman"/>
        </w:rPr>
        <w:t xml:space="preserve"> is 0.638, and the proportion of samples before and after the implementation of the response </w:t>
      </w:r>
      <w:r>
        <w:rPr>
          <w:rFonts w:ascii="Times New Roman" w:eastAsia="宋体" w:hAnsi="Times New Roman" w:cs="Times New Roman"/>
        </w:rPr>
        <w:lastRenderedPageBreak/>
        <w:t>policy is nearly half, which is in line with the time node characteristics of this study; the mean value of Treat is 0.605, indicating that technology-intensive enterprises account for a relatively high proportion of the sample.</w:t>
      </w:r>
    </w:p>
    <w:p w14:paraId="4F0BBB08"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terms of control variables, the average value of </w:t>
      </w:r>
      <w:r>
        <w:rPr>
          <w:rFonts w:ascii="Times New Roman" w:eastAsia="宋体" w:hAnsi="Times New Roman" w:cs="Times New Roman"/>
          <w:i/>
          <w:iCs/>
        </w:rPr>
        <w:t>Size</w:t>
      </w:r>
      <w:r>
        <w:rPr>
          <w:rFonts w:ascii="Times New Roman" w:eastAsia="宋体" w:hAnsi="Times New Roman" w:cs="Times New Roman"/>
        </w:rPr>
        <w:t xml:space="preserve"> is 22.226 and the standard deviation is 1.279, indicating that the scale distribution of sample enterprises is relatively uniform and the degree of dispersion is relatively high; the average value of </w:t>
      </w:r>
      <w:r>
        <w:rPr>
          <w:rFonts w:ascii="Times New Roman" w:eastAsia="宋体" w:hAnsi="Times New Roman" w:cs="Times New Roman"/>
          <w:i/>
          <w:iCs/>
        </w:rPr>
        <w:t>Lev</w:t>
      </w:r>
      <w:r>
        <w:rPr>
          <w:rFonts w:ascii="Times New Roman" w:eastAsia="宋体" w:hAnsi="Times New Roman" w:cs="Times New Roman"/>
        </w:rPr>
        <w:t xml:space="preserve"> is 0.385, indicating that the debt repayment capacity of most sample enterprises is relatively stable. The average value of </w:t>
      </w:r>
      <w:r>
        <w:rPr>
          <w:rFonts w:ascii="Times New Roman" w:eastAsia="宋体" w:hAnsi="Times New Roman" w:cs="Times New Roman"/>
          <w:i/>
          <w:iCs/>
        </w:rPr>
        <w:t>SOE</w:t>
      </w:r>
      <w:r>
        <w:rPr>
          <w:rFonts w:ascii="Times New Roman" w:eastAsia="宋体" w:hAnsi="Times New Roman" w:cs="Times New Roman"/>
        </w:rPr>
        <w:t xml:space="preserve"> is 0.282, indicating that the proportion of Chinese enterprises in the sample is about 28.2%, and the proportion of non-state-owned enterprises is higher.</w:t>
      </w:r>
    </w:p>
    <w:p w14:paraId="1012F621" w14:textId="77777777" w:rsidR="00EA76AD" w:rsidRDefault="00000000">
      <w:pPr>
        <w:pStyle w:val="Ta"/>
        <w:rPr>
          <w:rFonts w:eastAsia="宋体"/>
        </w:rPr>
      </w:pPr>
      <w:r>
        <w:rPr>
          <w:rFonts w:eastAsia="宋体"/>
        </w:rPr>
        <w:t>Table 2</w:t>
      </w:r>
      <w:r>
        <w:rPr>
          <w:rFonts w:eastAsia="宋体"/>
          <w:lang w:eastAsia="zh-CN"/>
        </w:rPr>
        <w:t>:</w:t>
      </w:r>
      <w:r>
        <w:rPr>
          <w:rFonts w:eastAsia="宋体"/>
        </w:rPr>
        <w:t xml:space="preserve"> Descriptive statistics</w:t>
      </w:r>
    </w:p>
    <w:tbl>
      <w:tblPr>
        <w:tblStyle w:val="af9"/>
        <w:tblW w:w="5000" w:type="pct"/>
        <w:jc w:val="center"/>
        <w:tblLook w:val="04A0" w:firstRow="1" w:lastRow="0" w:firstColumn="1" w:lastColumn="0" w:noHBand="0" w:noVBand="1"/>
      </w:tblPr>
      <w:tblGrid>
        <w:gridCol w:w="1060"/>
        <w:gridCol w:w="1273"/>
        <w:gridCol w:w="1024"/>
        <w:gridCol w:w="1042"/>
        <w:gridCol w:w="1053"/>
        <w:gridCol w:w="1051"/>
        <w:gridCol w:w="1011"/>
        <w:gridCol w:w="1051"/>
        <w:gridCol w:w="1063"/>
      </w:tblGrid>
      <w:tr w:rsidR="00EA76AD" w14:paraId="7FBFD35E" w14:textId="77777777">
        <w:trPr>
          <w:jc w:val="center"/>
        </w:trPr>
        <w:tc>
          <w:tcPr>
            <w:tcW w:w="550" w:type="pct"/>
            <w:shd w:val="clear" w:color="auto" w:fill="FFFFFF"/>
            <w:vAlign w:val="center"/>
          </w:tcPr>
          <w:p w14:paraId="427909C2" w14:textId="77777777" w:rsidR="00EA76AD" w:rsidRDefault="00000000">
            <w:pPr>
              <w:pStyle w:val="Tabody"/>
              <w:jc w:val="center"/>
              <w:rPr>
                <w:rFonts w:eastAsia="宋体"/>
              </w:rPr>
            </w:pPr>
            <w:r>
              <w:rPr>
                <w:rFonts w:eastAsia="宋体"/>
              </w:rPr>
              <w:t>Variable</w:t>
            </w:r>
          </w:p>
        </w:tc>
        <w:tc>
          <w:tcPr>
            <w:tcW w:w="661" w:type="pct"/>
            <w:shd w:val="clear" w:color="auto" w:fill="FFFFFF"/>
            <w:vAlign w:val="center"/>
          </w:tcPr>
          <w:p w14:paraId="3878330A" w14:textId="77777777" w:rsidR="00EA76AD" w:rsidRDefault="00000000">
            <w:pPr>
              <w:pStyle w:val="Tabody"/>
              <w:jc w:val="center"/>
              <w:rPr>
                <w:rFonts w:eastAsia="宋体"/>
              </w:rPr>
            </w:pPr>
            <w:r>
              <w:rPr>
                <w:rFonts w:eastAsia="宋体"/>
              </w:rPr>
              <w:t>Observations</w:t>
            </w:r>
          </w:p>
        </w:tc>
        <w:tc>
          <w:tcPr>
            <w:tcW w:w="532" w:type="pct"/>
            <w:shd w:val="clear" w:color="auto" w:fill="FFFFFF"/>
            <w:vAlign w:val="center"/>
          </w:tcPr>
          <w:p w14:paraId="764ADF1F" w14:textId="77777777" w:rsidR="00EA76AD" w:rsidRDefault="00000000">
            <w:pPr>
              <w:pStyle w:val="Tabody"/>
              <w:jc w:val="center"/>
              <w:rPr>
                <w:rFonts w:eastAsia="宋体"/>
              </w:rPr>
            </w:pPr>
            <w:r>
              <w:rPr>
                <w:rFonts w:eastAsia="宋体"/>
              </w:rPr>
              <w:t>Average value</w:t>
            </w:r>
          </w:p>
        </w:tc>
        <w:tc>
          <w:tcPr>
            <w:tcW w:w="541" w:type="pct"/>
            <w:shd w:val="clear" w:color="auto" w:fill="FFFFFF"/>
            <w:vAlign w:val="center"/>
          </w:tcPr>
          <w:p w14:paraId="315E95F5" w14:textId="77777777" w:rsidR="00EA76AD" w:rsidRDefault="00000000">
            <w:pPr>
              <w:pStyle w:val="Tabody"/>
              <w:jc w:val="center"/>
              <w:rPr>
                <w:rFonts w:eastAsia="宋体"/>
              </w:rPr>
            </w:pPr>
            <w:r>
              <w:rPr>
                <w:rFonts w:eastAsia="宋体"/>
              </w:rPr>
              <w:t>Standard deviation</w:t>
            </w:r>
          </w:p>
        </w:tc>
        <w:tc>
          <w:tcPr>
            <w:tcW w:w="547" w:type="pct"/>
            <w:shd w:val="clear" w:color="auto" w:fill="FFFFFF"/>
            <w:vAlign w:val="center"/>
          </w:tcPr>
          <w:p w14:paraId="14ABAED9" w14:textId="77777777" w:rsidR="00EA76AD" w:rsidRDefault="00000000">
            <w:pPr>
              <w:pStyle w:val="Tabody"/>
              <w:jc w:val="center"/>
              <w:rPr>
                <w:rFonts w:eastAsia="宋体"/>
              </w:rPr>
            </w:pPr>
            <w:r>
              <w:rPr>
                <w:rFonts w:eastAsia="宋体"/>
              </w:rPr>
              <w:t>Minimum</w:t>
            </w:r>
          </w:p>
        </w:tc>
        <w:tc>
          <w:tcPr>
            <w:tcW w:w="546" w:type="pct"/>
            <w:shd w:val="clear" w:color="auto" w:fill="FFFFFF"/>
            <w:vAlign w:val="center"/>
          </w:tcPr>
          <w:p w14:paraId="195F8251" w14:textId="77777777" w:rsidR="00EA76AD" w:rsidRDefault="00000000">
            <w:pPr>
              <w:pStyle w:val="Tabody"/>
              <w:jc w:val="center"/>
              <w:rPr>
                <w:rFonts w:eastAsia="宋体"/>
              </w:rPr>
            </w:pPr>
            <w:r>
              <w:rPr>
                <w:rFonts w:eastAsia="宋体"/>
              </w:rPr>
              <w:t>25</w:t>
            </w:r>
            <w:r>
              <w:rPr>
                <w:rFonts w:eastAsia="宋体"/>
                <w:vertAlign w:val="superscript"/>
              </w:rPr>
              <w:t>th</w:t>
            </w:r>
            <w:r>
              <w:rPr>
                <w:rFonts w:eastAsia="宋体"/>
              </w:rPr>
              <w:t xml:space="preserve"> percentile</w:t>
            </w:r>
          </w:p>
        </w:tc>
        <w:tc>
          <w:tcPr>
            <w:tcW w:w="525" w:type="pct"/>
            <w:shd w:val="clear" w:color="auto" w:fill="FFFFFF"/>
            <w:vAlign w:val="center"/>
          </w:tcPr>
          <w:p w14:paraId="00171BD8" w14:textId="77777777" w:rsidR="00EA76AD" w:rsidRDefault="00000000">
            <w:pPr>
              <w:pStyle w:val="Tabody"/>
              <w:jc w:val="center"/>
              <w:rPr>
                <w:rFonts w:eastAsia="宋体"/>
              </w:rPr>
            </w:pPr>
            <w:r>
              <w:rPr>
                <w:rFonts w:eastAsia="宋体"/>
              </w:rPr>
              <w:t>Median</w:t>
            </w:r>
          </w:p>
        </w:tc>
        <w:tc>
          <w:tcPr>
            <w:tcW w:w="546" w:type="pct"/>
            <w:shd w:val="clear" w:color="auto" w:fill="FFFFFF"/>
            <w:vAlign w:val="center"/>
          </w:tcPr>
          <w:p w14:paraId="1193ECB6" w14:textId="77777777" w:rsidR="00EA76AD" w:rsidRDefault="00000000">
            <w:pPr>
              <w:pStyle w:val="Tabody"/>
              <w:jc w:val="center"/>
              <w:rPr>
                <w:rFonts w:eastAsia="宋体"/>
              </w:rPr>
            </w:pPr>
            <w:r>
              <w:rPr>
                <w:rFonts w:eastAsia="宋体"/>
              </w:rPr>
              <w:t>75</w:t>
            </w:r>
            <w:r>
              <w:rPr>
                <w:rFonts w:eastAsia="宋体"/>
                <w:vertAlign w:val="superscript"/>
              </w:rPr>
              <w:t xml:space="preserve">th </w:t>
            </w:r>
            <w:r>
              <w:rPr>
                <w:rFonts w:eastAsia="宋体"/>
              </w:rPr>
              <w:t>percentile</w:t>
            </w:r>
          </w:p>
        </w:tc>
        <w:tc>
          <w:tcPr>
            <w:tcW w:w="552" w:type="pct"/>
            <w:shd w:val="clear" w:color="auto" w:fill="FFFFFF"/>
            <w:vAlign w:val="center"/>
          </w:tcPr>
          <w:p w14:paraId="72ECC148" w14:textId="77777777" w:rsidR="00EA76AD" w:rsidRDefault="00000000">
            <w:pPr>
              <w:pStyle w:val="Tabody"/>
              <w:jc w:val="center"/>
              <w:rPr>
                <w:rFonts w:eastAsia="宋体"/>
              </w:rPr>
            </w:pPr>
            <w:r>
              <w:rPr>
                <w:rFonts w:eastAsia="宋体"/>
              </w:rPr>
              <w:t>Maximum</w:t>
            </w:r>
          </w:p>
        </w:tc>
      </w:tr>
      <w:tr w:rsidR="00EA76AD" w14:paraId="1325F143" w14:textId="77777777">
        <w:trPr>
          <w:jc w:val="center"/>
        </w:trPr>
        <w:tc>
          <w:tcPr>
            <w:tcW w:w="550" w:type="pct"/>
            <w:shd w:val="clear" w:color="auto" w:fill="FFFFFF"/>
            <w:vAlign w:val="center"/>
          </w:tcPr>
          <w:p w14:paraId="7D1CC0A5" w14:textId="77777777" w:rsidR="00EA76AD" w:rsidRDefault="00000000">
            <w:pPr>
              <w:pStyle w:val="Tabody"/>
              <w:jc w:val="center"/>
              <w:rPr>
                <w:rFonts w:eastAsia="宋体"/>
                <w:i/>
                <w:iCs/>
              </w:rPr>
            </w:pPr>
            <w:proofErr w:type="spellStart"/>
            <w:r>
              <w:rPr>
                <w:rFonts w:eastAsia="宋体"/>
                <w:i/>
                <w:iCs/>
              </w:rPr>
              <w:t>Liquidity</w:t>
            </w:r>
            <w:r>
              <w:rPr>
                <w:rFonts w:eastAsia="宋体"/>
                <w:i/>
                <w:iCs/>
                <w:vertAlign w:val="subscript"/>
              </w:rPr>
              <w:t>i,t</w:t>
            </w:r>
            <w:proofErr w:type="spellEnd"/>
          </w:p>
        </w:tc>
        <w:tc>
          <w:tcPr>
            <w:tcW w:w="661" w:type="pct"/>
            <w:shd w:val="clear" w:color="auto" w:fill="FFFFFF"/>
            <w:vAlign w:val="center"/>
          </w:tcPr>
          <w:p w14:paraId="531771C0"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4573BDAC" w14:textId="77777777" w:rsidR="00EA76AD" w:rsidRDefault="00000000">
            <w:pPr>
              <w:pStyle w:val="Tabody"/>
              <w:jc w:val="center"/>
              <w:rPr>
                <w:rFonts w:eastAsia="宋体"/>
              </w:rPr>
            </w:pPr>
            <w:r>
              <w:rPr>
                <w:rFonts w:eastAsia="宋体"/>
              </w:rPr>
              <w:t>-0.203</w:t>
            </w:r>
          </w:p>
        </w:tc>
        <w:tc>
          <w:tcPr>
            <w:tcW w:w="541" w:type="pct"/>
            <w:shd w:val="clear" w:color="auto" w:fill="FFFFFF"/>
            <w:vAlign w:val="center"/>
          </w:tcPr>
          <w:p w14:paraId="0440510C" w14:textId="77777777" w:rsidR="00EA76AD" w:rsidRDefault="00000000">
            <w:pPr>
              <w:pStyle w:val="Tabody"/>
              <w:jc w:val="center"/>
              <w:rPr>
                <w:rFonts w:eastAsia="宋体"/>
              </w:rPr>
            </w:pPr>
            <w:r>
              <w:rPr>
                <w:rFonts w:eastAsia="宋体"/>
              </w:rPr>
              <w:t>0.989</w:t>
            </w:r>
          </w:p>
        </w:tc>
        <w:tc>
          <w:tcPr>
            <w:tcW w:w="547" w:type="pct"/>
            <w:shd w:val="clear" w:color="auto" w:fill="FFFFFF"/>
            <w:vAlign w:val="center"/>
          </w:tcPr>
          <w:p w14:paraId="3271D981" w14:textId="77777777" w:rsidR="00EA76AD" w:rsidRDefault="00000000">
            <w:pPr>
              <w:pStyle w:val="Tabody"/>
              <w:jc w:val="center"/>
              <w:rPr>
                <w:rFonts w:eastAsia="宋体"/>
              </w:rPr>
            </w:pPr>
            <w:r>
              <w:rPr>
                <w:rFonts w:eastAsia="宋体"/>
              </w:rPr>
              <w:t>-8.378</w:t>
            </w:r>
          </w:p>
        </w:tc>
        <w:tc>
          <w:tcPr>
            <w:tcW w:w="546" w:type="pct"/>
            <w:shd w:val="clear" w:color="auto" w:fill="FFFFFF"/>
            <w:vAlign w:val="center"/>
          </w:tcPr>
          <w:p w14:paraId="54B200C7" w14:textId="77777777" w:rsidR="00EA76AD" w:rsidRDefault="00000000">
            <w:pPr>
              <w:pStyle w:val="Tabody"/>
              <w:jc w:val="center"/>
              <w:rPr>
                <w:rFonts w:eastAsia="宋体"/>
              </w:rPr>
            </w:pPr>
            <w:r>
              <w:rPr>
                <w:rFonts w:eastAsia="宋体"/>
              </w:rPr>
              <w:t>-0.059</w:t>
            </w:r>
          </w:p>
        </w:tc>
        <w:tc>
          <w:tcPr>
            <w:tcW w:w="525" w:type="pct"/>
            <w:shd w:val="clear" w:color="auto" w:fill="FFFFFF"/>
            <w:vAlign w:val="center"/>
          </w:tcPr>
          <w:p w14:paraId="4BD4C71B" w14:textId="77777777" w:rsidR="00EA76AD" w:rsidRDefault="00000000">
            <w:pPr>
              <w:pStyle w:val="Tabody"/>
              <w:jc w:val="center"/>
              <w:rPr>
                <w:rFonts w:eastAsia="宋体"/>
              </w:rPr>
            </w:pPr>
            <w:r>
              <w:rPr>
                <w:rFonts w:eastAsia="宋体"/>
              </w:rPr>
              <w:t>-0.030</w:t>
            </w:r>
          </w:p>
        </w:tc>
        <w:tc>
          <w:tcPr>
            <w:tcW w:w="546" w:type="pct"/>
            <w:shd w:val="clear" w:color="auto" w:fill="FFFFFF"/>
            <w:vAlign w:val="center"/>
          </w:tcPr>
          <w:p w14:paraId="3CE73777" w14:textId="77777777" w:rsidR="00EA76AD" w:rsidRDefault="00000000">
            <w:pPr>
              <w:pStyle w:val="Tabody"/>
              <w:jc w:val="center"/>
              <w:rPr>
                <w:rFonts w:eastAsia="宋体"/>
              </w:rPr>
            </w:pPr>
            <w:r>
              <w:rPr>
                <w:rFonts w:eastAsia="宋体"/>
              </w:rPr>
              <w:t>-0.015</w:t>
            </w:r>
          </w:p>
        </w:tc>
        <w:tc>
          <w:tcPr>
            <w:tcW w:w="552" w:type="pct"/>
            <w:shd w:val="clear" w:color="auto" w:fill="FFFFFF"/>
            <w:vAlign w:val="center"/>
          </w:tcPr>
          <w:p w14:paraId="0D47B636" w14:textId="77777777" w:rsidR="00EA76AD" w:rsidRDefault="00000000">
            <w:pPr>
              <w:pStyle w:val="Tabody"/>
              <w:jc w:val="center"/>
              <w:rPr>
                <w:rFonts w:eastAsia="宋体"/>
              </w:rPr>
            </w:pPr>
            <w:r>
              <w:rPr>
                <w:rFonts w:eastAsia="宋体"/>
              </w:rPr>
              <w:t>-0.002</w:t>
            </w:r>
          </w:p>
        </w:tc>
      </w:tr>
      <w:tr w:rsidR="00EA76AD" w14:paraId="60D7DD1C" w14:textId="77777777">
        <w:trPr>
          <w:jc w:val="center"/>
        </w:trPr>
        <w:tc>
          <w:tcPr>
            <w:tcW w:w="550" w:type="pct"/>
            <w:shd w:val="clear" w:color="auto" w:fill="FFFFFF"/>
            <w:vAlign w:val="center"/>
          </w:tcPr>
          <w:p w14:paraId="31A5614C" w14:textId="77777777" w:rsidR="00EA76AD" w:rsidRDefault="00000000">
            <w:pPr>
              <w:pStyle w:val="Tabody"/>
              <w:jc w:val="center"/>
              <w:rPr>
                <w:rFonts w:eastAsia="宋体"/>
                <w:i/>
                <w:iCs/>
              </w:rPr>
            </w:pPr>
            <w:r>
              <w:rPr>
                <w:rFonts w:ascii="Cambria Math" w:eastAsia="宋体" w:hAnsi="Cambria Math" w:cs="Cambria Math"/>
                <w:i/>
                <w:iCs/>
              </w:rPr>
              <w:t>𝑃𝑜𝑠𝑡</w:t>
            </w:r>
            <w:r>
              <w:rPr>
                <w:rFonts w:eastAsia="宋体"/>
                <w:i/>
                <w:iCs/>
                <w:vertAlign w:val="subscript"/>
              </w:rPr>
              <w:t>t</w:t>
            </w:r>
          </w:p>
        </w:tc>
        <w:tc>
          <w:tcPr>
            <w:tcW w:w="661" w:type="pct"/>
            <w:shd w:val="clear" w:color="auto" w:fill="FFFFFF"/>
            <w:vAlign w:val="center"/>
          </w:tcPr>
          <w:p w14:paraId="30925ECD"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7A4BAF2B" w14:textId="77777777" w:rsidR="00EA76AD" w:rsidRDefault="00000000">
            <w:pPr>
              <w:pStyle w:val="Tabody"/>
              <w:jc w:val="center"/>
              <w:rPr>
                <w:rFonts w:eastAsia="宋体"/>
              </w:rPr>
            </w:pPr>
            <w:r>
              <w:rPr>
                <w:rFonts w:eastAsia="宋体"/>
              </w:rPr>
              <w:t>0.638</w:t>
            </w:r>
          </w:p>
        </w:tc>
        <w:tc>
          <w:tcPr>
            <w:tcW w:w="541" w:type="pct"/>
            <w:shd w:val="clear" w:color="auto" w:fill="FFFFFF"/>
            <w:vAlign w:val="center"/>
          </w:tcPr>
          <w:p w14:paraId="448BF683" w14:textId="77777777" w:rsidR="00EA76AD" w:rsidRDefault="00000000">
            <w:pPr>
              <w:pStyle w:val="Tabody"/>
              <w:jc w:val="center"/>
              <w:rPr>
                <w:rFonts w:eastAsia="宋体"/>
              </w:rPr>
            </w:pPr>
            <w:r>
              <w:rPr>
                <w:rFonts w:eastAsia="宋体"/>
              </w:rPr>
              <w:t>0.481</w:t>
            </w:r>
          </w:p>
        </w:tc>
        <w:tc>
          <w:tcPr>
            <w:tcW w:w="547" w:type="pct"/>
            <w:shd w:val="clear" w:color="auto" w:fill="FFFFFF"/>
            <w:vAlign w:val="center"/>
          </w:tcPr>
          <w:p w14:paraId="487CDD06"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79381C6C" w14:textId="77777777" w:rsidR="00EA76AD" w:rsidRDefault="00000000">
            <w:pPr>
              <w:pStyle w:val="Tabody"/>
              <w:jc w:val="center"/>
              <w:rPr>
                <w:rFonts w:eastAsia="宋体"/>
              </w:rPr>
            </w:pPr>
            <w:r>
              <w:rPr>
                <w:rFonts w:eastAsia="宋体"/>
              </w:rPr>
              <w:t>0.000</w:t>
            </w:r>
          </w:p>
        </w:tc>
        <w:tc>
          <w:tcPr>
            <w:tcW w:w="525" w:type="pct"/>
            <w:shd w:val="clear" w:color="auto" w:fill="FFFFFF"/>
            <w:vAlign w:val="center"/>
          </w:tcPr>
          <w:p w14:paraId="78A754FD" w14:textId="77777777" w:rsidR="00EA76AD" w:rsidRDefault="00000000">
            <w:pPr>
              <w:pStyle w:val="Tabody"/>
              <w:jc w:val="center"/>
              <w:rPr>
                <w:rFonts w:eastAsia="宋体"/>
              </w:rPr>
            </w:pPr>
            <w:r>
              <w:rPr>
                <w:rFonts w:eastAsia="宋体"/>
              </w:rPr>
              <w:t>1.000</w:t>
            </w:r>
          </w:p>
        </w:tc>
        <w:tc>
          <w:tcPr>
            <w:tcW w:w="546" w:type="pct"/>
            <w:shd w:val="clear" w:color="auto" w:fill="FFFFFF"/>
            <w:vAlign w:val="center"/>
          </w:tcPr>
          <w:p w14:paraId="4674748E" w14:textId="77777777" w:rsidR="00EA76AD" w:rsidRDefault="00000000">
            <w:pPr>
              <w:pStyle w:val="Tabody"/>
              <w:jc w:val="center"/>
              <w:rPr>
                <w:rFonts w:eastAsia="宋体"/>
              </w:rPr>
            </w:pPr>
            <w:r>
              <w:rPr>
                <w:rFonts w:eastAsia="宋体"/>
              </w:rPr>
              <w:t>1.000</w:t>
            </w:r>
          </w:p>
        </w:tc>
        <w:tc>
          <w:tcPr>
            <w:tcW w:w="552" w:type="pct"/>
            <w:shd w:val="clear" w:color="auto" w:fill="FFFFFF"/>
            <w:vAlign w:val="center"/>
          </w:tcPr>
          <w:p w14:paraId="7CA85528" w14:textId="77777777" w:rsidR="00EA76AD" w:rsidRDefault="00000000">
            <w:pPr>
              <w:pStyle w:val="Tabody"/>
              <w:jc w:val="center"/>
              <w:rPr>
                <w:rFonts w:eastAsia="宋体"/>
              </w:rPr>
            </w:pPr>
            <w:r>
              <w:rPr>
                <w:rFonts w:eastAsia="宋体"/>
              </w:rPr>
              <w:t>1.000</w:t>
            </w:r>
          </w:p>
        </w:tc>
      </w:tr>
      <w:tr w:rsidR="00EA76AD" w14:paraId="64C0F822" w14:textId="77777777">
        <w:trPr>
          <w:jc w:val="center"/>
        </w:trPr>
        <w:tc>
          <w:tcPr>
            <w:tcW w:w="550" w:type="pct"/>
            <w:shd w:val="clear" w:color="auto" w:fill="FFFFFF"/>
            <w:vAlign w:val="center"/>
          </w:tcPr>
          <w:p w14:paraId="544A657F" w14:textId="77777777" w:rsidR="00EA76AD" w:rsidRDefault="00000000">
            <w:pPr>
              <w:pStyle w:val="Tabody"/>
              <w:jc w:val="center"/>
              <w:rPr>
                <w:rFonts w:eastAsia="宋体"/>
                <w:i/>
                <w:iCs/>
              </w:rPr>
            </w:pPr>
            <w:proofErr w:type="spellStart"/>
            <w:r>
              <w:rPr>
                <w:rFonts w:eastAsia="宋体"/>
                <w:i/>
                <w:iCs/>
              </w:rPr>
              <w:t>Treat</w:t>
            </w:r>
            <w:r>
              <w:rPr>
                <w:rFonts w:eastAsia="宋体"/>
                <w:i/>
                <w:iCs/>
                <w:vertAlign w:val="subscript"/>
              </w:rPr>
              <w:t>i</w:t>
            </w:r>
            <w:proofErr w:type="spellEnd"/>
          </w:p>
        </w:tc>
        <w:tc>
          <w:tcPr>
            <w:tcW w:w="661" w:type="pct"/>
            <w:shd w:val="clear" w:color="auto" w:fill="FFFFFF"/>
            <w:vAlign w:val="center"/>
          </w:tcPr>
          <w:p w14:paraId="4524894F"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25B4832D" w14:textId="77777777" w:rsidR="00EA76AD" w:rsidRDefault="00000000">
            <w:pPr>
              <w:pStyle w:val="Tabody"/>
              <w:jc w:val="center"/>
              <w:rPr>
                <w:rFonts w:eastAsia="宋体"/>
              </w:rPr>
            </w:pPr>
            <w:r>
              <w:rPr>
                <w:rFonts w:eastAsia="宋体"/>
              </w:rPr>
              <w:t>0.605</w:t>
            </w:r>
          </w:p>
        </w:tc>
        <w:tc>
          <w:tcPr>
            <w:tcW w:w="541" w:type="pct"/>
            <w:shd w:val="clear" w:color="auto" w:fill="FFFFFF"/>
            <w:vAlign w:val="center"/>
          </w:tcPr>
          <w:p w14:paraId="19192945" w14:textId="77777777" w:rsidR="00EA76AD" w:rsidRDefault="00000000">
            <w:pPr>
              <w:pStyle w:val="Tabody"/>
              <w:jc w:val="center"/>
              <w:rPr>
                <w:rFonts w:eastAsia="宋体"/>
              </w:rPr>
            </w:pPr>
            <w:r>
              <w:rPr>
                <w:rFonts w:eastAsia="宋体"/>
              </w:rPr>
              <w:t>0.489</w:t>
            </w:r>
          </w:p>
        </w:tc>
        <w:tc>
          <w:tcPr>
            <w:tcW w:w="547" w:type="pct"/>
            <w:shd w:val="clear" w:color="auto" w:fill="FFFFFF"/>
            <w:vAlign w:val="center"/>
          </w:tcPr>
          <w:p w14:paraId="75510053"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3F865C33" w14:textId="77777777" w:rsidR="00EA76AD" w:rsidRDefault="00000000">
            <w:pPr>
              <w:pStyle w:val="Tabody"/>
              <w:jc w:val="center"/>
              <w:rPr>
                <w:rFonts w:eastAsia="宋体"/>
              </w:rPr>
            </w:pPr>
            <w:r>
              <w:rPr>
                <w:rFonts w:eastAsia="宋体"/>
              </w:rPr>
              <w:t>0.000</w:t>
            </w:r>
          </w:p>
        </w:tc>
        <w:tc>
          <w:tcPr>
            <w:tcW w:w="525" w:type="pct"/>
            <w:shd w:val="clear" w:color="auto" w:fill="FFFFFF"/>
            <w:vAlign w:val="center"/>
          </w:tcPr>
          <w:p w14:paraId="208BE7AC" w14:textId="77777777" w:rsidR="00EA76AD" w:rsidRDefault="00000000">
            <w:pPr>
              <w:pStyle w:val="Tabody"/>
              <w:jc w:val="center"/>
              <w:rPr>
                <w:rFonts w:eastAsia="宋体"/>
              </w:rPr>
            </w:pPr>
            <w:r>
              <w:rPr>
                <w:rFonts w:eastAsia="宋体"/>
              </w:rPr>
              <w:t>1.000</w:t>
            </w:r>
          </w:p>
        </w:tc>
        <w:tc>
          <w:tcPr>
            <w:tcW w:w="546" w:type="pct"/>
            <w:shd w:val="clear" w:color="auto" w:fill="FFFFFF"/>
            <w:vAlign w:val="center"/>
          </w:tcPr>
          <w:p w14:paraId="32436E7A" w14:textId="77777777" w:rsidR="00EA76AD" w:rsidRDefault="00000000">
            <w:pPr>
              <w:pStyle w:val="Tabody"/>
              <w:jc w:val="center"/>
              <w:rPr>
                <w:rFonts w:eastAsia="宋体"/>
              </w:rPr>
            </w:pPr>
            <w:r>
              <w:rPr>
                <w:rFonts w:eastAsia="宋体"/>
              </w:rPr>
              <w:t>1.000</w:t>
            </w:r>
          </w:p>
        </w:tc>
        <w:tc>
          <w:tcPr>
            <w:tcW w:w="552" w:type="pct"/>
            <w:shd w:val="clear" w:color="auto" w:fill="FFFFFF"/>
            <w:vAlign w:val="center"/>
          </w:tcPr>
          <w:p w14:paraId="5FF2129D" w14:textId="77777777" w:rsidR="00EA76AD" w:rsidRDefault="00000000">
            <w:pPr>
              <w:pStyle w:val="Tabody"/>
              <w:jc w:val="center"/>
              <w:rPr>
                <w:rFonts w:eastAsia="宋体"/>
              </w:rPr>
            </w:pPr>
            <w:r>
              <w:rPr>
                <w:rFonts w:eastAsia="宋体"/>
              </w:rPr>
              <w:t>1.000</w:t>
            </w:r>
          </w:p>
        </w:tc>
      </w:tr>
      <w:tr w:rsidR="00EA76AD" w14:paraId="7E36CACC" w14:textId="77777777">
        <w:trPr>
          <w:jc w:val="center"/>
        </w:trPr>
        <w:tc>
          <w:tcPr>
            <w:tcW w:w="550" w:type="pct"/>
            <w:shd w:val="clear" w:color="auto" w:fill="FFFFFF"/>
            <w:vAlign w:val="center"/>
          </w:tcPr>
          <w:p w14:paraId="59FC2E28" w14:textId="77777777" w:rsidR="00EA76AD" w:rsidRDefault="00000000">
            <w:pPr>
              <w:pStyle w:val="Tabody"/>
              <w:jc w:val="center"/>
              <w:rPr>
                <w:rFonts w:eastAsia="宋体"/>
                <w:i/>
                <w:iCs/>
              </w:rPr>
            </w:pPr>
            <w:r>
              <w:rPr>
                <w:rFonts w:eastAsia="宋体"/>
                <w:i/>
                <w:iCs/>
              </w:rPr>
              <w:t>DID</w:t>
            </w:r>
          </w:p>
        </w:tc>
        <w:tc>
          <w:tcPr>
            <w:tcW w:w="661" w:type="pct"/>
            <w:shd w:val="clear" w:color="auto" w:fill="FFFFFF"/>
            <w:vAlign w:val="center"/>
          </w:tcPr>
          <w:p w14:paraId="3A838D66"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63D445DD" w14:textId="77777777" w:rsidR="00EA76AD" w:rsidRDefault="00000000">
            <w:pPr>
              <w:pStyle w:val="Tabody"/>
              <w:jc w:val="center"/>
              <w:rPr>
                <w:rFonts w:eastAsia="宋体"/>
              </w:rPr>
            </w:pPr>
            <w:r>
              <w:rPr>
                <w:rFonts w:eastAsia="宋体"/>
              </w:rPr>
              <w:t>0.399</w:t>
            </w:r>
          </w:p>
        </w:tc>
        <w:tc>
          <w:tcPr>
            <w:tcW w:w="541" w:type="pct"/>
            <w:shd w:val="clear" w:color="auto" w:fill="FFFFFF"/>
            <w:vAlign w:val="center"/>
          </w:tcPr>
          <w:p w14:paraId="618917E2" w14:textId="77777777" w:rsidR="00EA76AD" w:rsidRDefault="00000000">
            <w:pPr>
              <w:pStyle w:val="Tabody"/>
              <w:jc w:val="center"/>
              <w:rPr>
                <w:rFonts w:eastAsia="宋体"/>
              </w:rPr>
            </w:pPr>
            <w:r>
              <w:rPr>
                <w:rFonts w:eastAsia="宋体"/>
              </w:rPr>
              <w:t>0.490</w:t>
            </w:r>
          </w:p>
        </w:tc>
        <w:tc>
          <w:tcPr>
            <w:tcW w:w="547" w:type="pct"/>
            <w:shd w:val="clear" w:color="auto" w:fill="FFFFFF"/>
            <w:vAlign w:val="center"/>
          </w:tcPr>
          <w:p w14:paraId="636628D1"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6138D375" w14:textId="77777777" w:rsidR="00EA76AD" w:rsidRDefault="00000000">
            <w:pPr>
              <w:pStyle w:val="Tabody"/>
              <w:jc w:val="center"/>
              <w:rPr>
                <w:rFonts w:eastAsia="宋体"/>
              </w:rPr>
            </w:pPr>
            <w:r>
              <w:rPr>
                <w:rFonts w:eastAsia="宋体"/>
              </w:rPr>
              <w:t>0.000</w:t>
            </w:r>
          </w:p>
        </w:tc>
        <w:tc>
          <w:tcPr>
            <w:tcW w:w="525" w:type="pct"/>
            <w:shd w:val="clear" w:color="auto" w:fill="FFFFFF"/>
            <w:vAlign w:val="center"/>
          </w:tcPr>
          <w:p w14:paraId="5C15212B"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31A65D84" w14:textId="77777777" w:rsidR="00EA76AD" w:rsidRDefault="00000000">
            <w:pPr>
              <w:pStyle w:val="Tabody"/>
              <w:jc w:val="center"/>
              <w:rPr>
                <w:rFonts w:eastAsia="宋体"/>
              </w:rPr>
            </w:pPr>
            <w:r>
              <w:rPr>
                <w:rFonts w:eastAsia="宋体"/>
              </w:rPr>
              <w:t>1.000</w:t>
            </w:r>
          </w:p>
        </w:tc>
        <w:tc>
          <w:tcPr>
            <w:tcW w:w="552" w:type="pct"/>
            <w:shd w:val="clear" w:color="auto" w:fill="FFFFFF"/>
            <w:vAlign w:val="center"/>
          </w:tcPr>
          <w:p w14:paraId="565E6433" w14:textId="77777777" w:rsidR="00EA76AD" w:rsidRDefault="00000000">
            <w:pPr>
              <w:pStyle w:val="Tabody"/>
              <w:jc w:val="center"/>
              <w:rPr>
                <w:rFonts w:eastAsia="宋体"/>
              </w:rPr>
            </w:pPr>
            <w:r>
              <w:rPr>
                <w:rFonts w:eastAsia="宋体"/>
              </w:rPr>
              <w:t>1.000</w:t>
            </w:r>
          </w:p>
        </w:tc>
      </w:tr>
      <w:tr w:rsidR="00EA76AD" w14:paraId="65B995B7" w14:textId="77777777">
        <w:trPr>
          <w:jc w:val="center"/>
        </w:trPr>
        <w:tc>
          <w:tcPr>
            <w:tcW w:w="550" w:type="pct"/>
            <w:shd w:val="clear" w:color="auto" w:fill="FFFFFF"/>
            <w:vAlign w:val="center"/>
          </w:tcPr>
          <w:p w14:paraId="170EDEE3" w14:textId="77777777" w:rsidR="00EA76AD" w:rsidRDefault="00000000">
            <w:pPr>
              <w:pStyle w:val="Tabody"/>
              <w:jc w:val="center"/>
              <w:rPr>
                <w:rFonts w:eastAsia="宋体"/>
                <w:i/>
                <w:iCs/>
              </w:rPr>
            </w:pPr>
            <w:r>
              <w:rPr>
                <w:rFonts w:eastAsia="宋体"/>
                <w:i/>
                <w:iCs/>
              </w:rPr>
              <w:t>Size</w:t>
            </w:r>
          </w:p>
        </w:tc>
        <w:tc>
          <w:tcPr>
            <w:tcW w:w="661" w:type="pct"/>
            <w:shd w:val="clear" w:color="auto" w:fill="FFFFFF"/>
            <w:vAlign w:val="center"/>
          </w:tcPr>
          <w:p w14:paraId="308957CC"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1FFA02D4" w14:textId="77777777" w:rsidR="00EA76AD" w:rsidRDefault="00000000">
            <w:pPr>
              <w:pStyle w:val="Tabody"/>
              <w:jc w:val="center"/>
              <w:rPr>
                <w:rFonts w:eastAsia="宋体"/>
              </w:rPr>
            </w:pPr>
            <w:r>
              <w:rPr>
                <w:rFonts w:eastAsia="宋体"/>
              </w:rPr>
              <w:t>22.226</w:t>
            </w:r>
          </w:p>
        </w:tc>
        <w:tc>
          <w:tcPr>
            <w:tcW w:w="541" w:type="pct"/>
            <w:shd w:val="clear" w:color="auto" w:fill="FFFFFF"/>
            <w:vAlign w:val="center"/>
          </w:tcPr>
          <w:p w14:paraId="554B5110" w14:textId="77777777" w:rsidR="00EA76AD" w:rsidRDefault="00000000">
            <w:pPr>
              <w:pStyle w:val="Tabody"/>
              <w:jc w:val="center"/>
              <w:rPr>
                <w:rFonts w:eastAsia="宋体"/>
              </w:rPr>
            </w:pPr>
            <w:r>
              <w:rPr>
                <w:rFonts w:eastAsia="宋体"/>
              </w:rPr>
              <w:t>1.279</w:t>
            </w:r>
          </w:p>
        </w:tc>
        <w:tc>
          <w:tcPr>
            <w:tcW w:w="547" w:type="pct"/>
            <w:shd w:val="clear" w:color="auto" w:fill="FFFFFF"/>
            <w:vAlign w:val="center"/>
          </w:tcPr>
          <w:p w14:paraId="4571A8AE" w14:textId="77777777" w:rsidR="00EA76AD" w:rsidRDefault="00000000">
            <w:pPr>
              <w:pStyle w:val="Tabody"/>
              <w:jc w:val="center"/>
              <w:rPr>
                <w:rFonts w:eastAsia="宋体"/>
              </w:rPr>
            </w:pPr>
            <w:r>
              <w:rPr>
                <w:rFonts w:eastAsia="宋体"/>
              </w:rPr>
              <w:t>20.030</w:t>
            </w:r>
          </w:p>
        </w:tc>
        <w:tc>
          <w:tcPr>
            <w:tcW w:w="546" w:type="pct"/>
            <w:shd w:val="clear" w:color="auto" w:fill="FFFFFF"/>
            <w:vAlign w:val="center"/>
          </w:tcPr>
          <w:p w14:paraId="3460FB32" w14:textId="77777777" w:rsidR="00EA76AD" w:rsidRDefault="00000000">
            <w:pPr>
              <w:pStyle w:val="Tabody"/>
              <w:jc w:val="center"/>
              <w:rPr>
                <w:rFonts w:eastAsia="宋体"/>
              </w:rPr>
            </w:pPr>
            <w:r>
              <w:rPr>
                <w:rFonts w:eastAsia="宋体"/>
              </w:rPr>
              <w:t>21.305</w:t>
            </w:r>
          </w:p>
        </w:tc>
        <w:tc>
          <w:tcPr>
            <w:tcW w:w="525" w:type="pct"/>
            <w:shd w:val="clear" w:color="auto" w:fill="FFFFFF"/>
            <w:vAlign w:val="center"/>
          </w:tcPr>
          <w:p w14:paraId="07917ACB" w14:textId="77777777" w:rsidR="00EA76AD" w:rsidRDefault="00000000">
            <w:pPr>
              <w:pStyle w:val="Tabody"/>
              <w:jc w:val="center"/>
              <w:rPr>
                <w:rFonts w:eastAsia="宋体"/>
              </w:rPr>
            </w:pPr>
            <w:r>
              <w:rPr>
                <w:rFonts w:eastAsia="宋体"/>
              </w:rPr>
              <w:t>22.016</w:t>
            </w:r>
          </w:p>
        </w:tc>
        <w:tc>
          <w:tcPr>
            <w:tcW w:w="546" w:type="pct"/>
            <w:shd w:val="clear" w:color="auto" w:fill="FFFFFF"/>
            <w:vAlign w:val="center"/>
          </w:tcPr>
          <w:p w14:paraId="7320781D" w14:textId="77777777" w:rsidR="00EA76AD" w:rsidRDefault="00000000">
            <w:pPr>
              <w:pStyle w:val="Tabody"/>
              <w:jc w:val="center"/>
              <w:rPr>
                <w:rFonts w:eastAsia="宋体"/>
              </w:rPr>
            </w:pPr>
            <w:r>
              <w:rPr>
                <w:rFonts w:eastAsia="宋体"/>
              </w:rPr>
              <w:t>22.928</w:t>
            </w:r>
          </w:p>
        </w:tc>
        <w:tc>
          <w:tcPr>
            <w:tcW w:w="552" w:type="pct"/>
            <w:shd w:val="clear" w:color="auto" w:fill="FFFFFF"/>
            <w:vAlign w:val="center"/>
          </w:tcPr>
          <w:p w14:paraId="3FACDD7B" w14:textId="77777777" w:rsidR="00EA76AD" w:rsidRDefault="00000000">
            <w:pPr>
              <w:pStyle w:val="Tabody"/>
              <w:jc w:val="center"/>
              <w:rPr>
                <w:rFonts w:eastAsia="宋体"/>
              </w:rPr>
            </w:pPr>
            <w:r>
              <w:rPr>
                <w:rFonts w:eastAsia="宋体"/>
              </w:rPr>
              <w:t>26.331</w:t>
            </w:r>
          </w:p>
        </w:tc>
      </w:tr>
      <w:tr w:rsidR="00EA76AD" w14:paraId="7FADA523" w14:textId="77777777">
        <w:trPr>
          <w:jc w:val="center"/>
        </w:trPr>
        <w:tc>
          <w:tcPr>
            <w:tcW w:w="550" w:type="pct"/>
            <w:shd w:val="clear" w:color="auto" w:fill="FFFFFF"/>
            <w:vAlign w:val="center"/>
          </w:tcPr>
          <w:p w14:paraId="1BB18C1D" w14:textId="77777777" w:rsidR="00EA76AD" w:rsidRDefault="00000000">
            <w:pPr>
              <w:pStyle w:val="Tabody"/>
              <w:jc w:val="center"/>
              <w:rPr>
                <w:rFonts w:eastAsia="宋体"/>
                <w:i/>
                <w:iCs/>
              </w:rPr>
            </w:pPr>
            <w:r>
              <w:rPr>
                <w:rFonts w:eastAsia="宋体"/>
                <w:i/>
                <w:iCs/>
              </w:rPr>
              <w:t>Lev</w:t>
            </w:r>
          </w:p>
        </w:tc>
        <w:tc>
          <w:tcPr>
            <w:tcW w:w="661" w:type="pct"/>
            <w:shd w:val="clear" w:color="auto" w:fill="FFFFFF"/>
            <w:vAlign w:val="center"/>
          </w:tcPr>
          <w:p w14:paraId="0558E6F7"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3EA14E93" w14:textId="77777777" w:rsidR="00EA76AD" w:rsidRDefault="00000000">
            <w:pPr>
              <w:pStyle w:val="Tabody"/>
              <w:jc w:val="center"/>
              <w:rPr>
                <w:rFonts w:eastAsia="宋体"/>
              </w:rPr>
            </w:pPr>
            <w:r>
              <w:rPr>
                <w:rFonts w:eastAsia="宋体"/>
              </w:rPr>
              <w:t>0.385</w:t>
            </w:r>
          </w:p>
        </w:tc>
        <w:tc>
          <w:tcPr>
            <w:tcW w:w="541" w:type="pct"/>
            <w:shd w:val="clear" w:color="auto" w:fill="FFFFFF"/>
            <w:vAlign w:val="center"/>
          </w:tcPr>
          <w:p w14:paraId="4D5023C2" w14:textId="77777777" w:rsidR="00EA76AD" w:rsidRDefault="00000000">
            <w:pPr>
              <w:pStyle w:val="Tabody"/>
              <w:jc w:val="center"/>
              <w:rPr>
                <w:rFonts w:eastAsia="宋体"/>
              </w:rPr>
            </w:pPr>
            <w:r>
              <w:rPr>
                <w:rFonts w:eastAsia="宋体"/>
              </w:rPr>
              <w:t>0.188</w:t>
            </w:r>
          </w:p>
        </w:tc>
        <w:tc>
          <w:tcPr>
            <w:tcW w:w="547" w:type="pct"/>
            <w:shd w:val="clear" w:color="auto" w:fill="FFFFFF"/>
            <w:vAlign w:val="center"/>
          </w:tcPr>
          <w:p w14:paraId="1678B8D3" w14:textId="77777777" w:rsidR="00EA76AD" w:rsidRDefault="00000000">
            <w:pPr>
              <w:pStyle w:val="Tabody"/>
              <w:jc w:val="center"/>
              <w:rPr>
                <w:rFonts w:eastAsia="宋体"/>
              </w:rPr>
            </w:pPr>
            <w:r>
              <w:rPr>
                <w:rFonts w:eastAsia="宋体"/>
              </w:rPr>
              <w:t>0.053</w:t>
            </w:r>
          </w:p>
        </w:tc>
        <w:tc>
          <w:tcPr>
            <w:tcW w:w="546" w:type="pct"/>
            <w:shd w:val="clear" w:color="auto" w:fill="FFFFFF"/>
            <w:vAlign w:val="center"/>
          </w:tcPr>
          <w:p w14:paraId="305726FB" w14:textId="77777777" w:rsidR="00EA76AD" w:rsidRDefault="00000000">
            <w:pPr>
              <w:pStyle w:val="Tabody"/>
              <w:jc w:val="center"/>
              <w:rPr>
                <w:rFonts w:eastAsia="宋体"/>
              </w:rPr>
            </w:pPr>
            <w:r>
              <w:rPr>
                <w:rFonts w:eastAsia="宋体"/>
              </w:rPr>
              <w:t>0.232</w:t>
            </w:r>
          </w:p>
        </w:tc>
        <w:tc>
          <w:tcPr>
            <w:tcW w:w="525" w:type="pct"/>
            <w:shd w:val="clear" w:color="auto" w:fill="FFFFFF"/>
            <w:vAlign w:val="center"/>
          </w:tcPr>
          <w:p w14:paraId="1A7F4B18" w14:textId="77777777" w:rsidR="00EA76AD" w:rsidRDefault="00000000">
            <w:pPr>
              <w:pStyle w:val="Tabody"/>
              <w:jc w:val="center"/>
              <w:rPr>
                <w:rFonts w:eastAsia="宋体"/>
              </w:rPr>
            </w:pPr>
            <w:r>
              <w:rPr>
                <w:rFonts w:eastAsia="宋体"/>
              </w:rPr>
              <w:t>0.374</w:t>
            </w:r>
          </w:p>
        </w:tc>
        <w:tc>
          <w:tcPr>
            <w:tcW w:w="546" w:type="pct"/>
            <w:shd w:val="clear" w:color="auto" w:fill="FFFFFF"/>
            <w:vAlign w:val="center"/>
          </w:tcPr>
          <w:p w14:paraId="20709E61" w14:textId="77777777" w:rsidR="00EA76AD" w:rsidRDefault="00000000">
            <w:pPr>
              <w:pStyle w:val="Tabody"/>
              <w:jc w:val="center"/>
              <w:rPr>
                <w:rFonts w:eastAsia="宋体"/>
              </w:rPr>
            </w:pPr>
            <w:r>
              <w:rPr>
                <w:rFonts w:eastAsia="宋体"/>
              </w:rPr>
              <w:t>0.524</w:t>
            </w:r>
          </w:p>
        </w:tc>
        <w:tc>
          <w:tcPr>
            <w:tcW w:w="552" w:type="pct"/>
            <w:shd w:val="clear" w:color="auto" w:fill="FFFFFF"/>
            <w:vAlign w:val="center"/>
          </w:tcPr>
          <w:p w14:paraId="1B78ADBB" w14:textId="77777777" w:rsidR="00EA76AD" w:rsidRDefault="00000000">
            <w:pPr>
              <w:pStyle w:val="Tabody"/>
              <w:jc w:val="center"/>
              <w:rPr>
                <w:rFonts w:eastAsia="宋体"/>
              </w:rPr>
            </w:pPr>
            <w:r>
              <w:rPr>
                <w:rFonts w:eastAsia="宋体"/>
              </w:rPr>
              <w:t>0.828</w:t>
            </w:r>
          </w:p>
        </w:tc>
      </w:tr>
      <w:tr w:rsidR="00EA76AD" w14:paraId="424AEE70" w14:textId="77777777">
        <w:trPr>
          <w:jc w:val="center"/>
        </w:trPr>
        <w:tc>
          <w:tcPr>
            <w:tcW w:w="550" w:type="pct"/>
            <w:shd w:val="clear" w:color="auto" w:fill="FFFFFF"/>
            <w:vAlign w:val="center"/>
          </w:tcPr>
          <w:p w14:paraId="43A5377C" w14:textId="77777777" w:rsidR="00EA76AD" w:rsidRDefault="00000000">
            <w:pPr>
              <w:pStyle w:val="Tabody"/>
              <w:jc w:val="center"/>
              <w:rPr>
                <w:rFonts w:eastAsia="宋体"/>
                <w:i/>
                <w:iCs/>
              </w:rPr>
            </w:pPr>
            <w:r>
              <w:rPr>
                <w:rFonts w:eastAsia="宋体"/>
                <w:i/>
                <w:iCs/>
              </w:rPr>
              <w:t>DFL</w:t>
            </w:r>
          </w:p>
        </w:tc>
        <w:tc>
          <w:tcPr>
            <w:tcW w:w="661" w:type="pct"/>
            <w:shd w:val="clear" w:color="auto" w:fill="FFFFFF"/>
            <w:vAlign w:val="center"/>
          </w:tcPr>
          <w:p w14:paraId="344E6EFB"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40047258" w14:textId="77777777" w:rsidR="00EA76AD" w:rsidRDefault="00000000">
            <w:pPr>
              <w:pStyle w:val="Tabody"/>
              <w:jc w:val="center"/>
              <w:rPr>
                <w:rFonts w:eastAsia="宋体"/>
              </w:rPr>
            </w:pPr>
            <w:r>
              <w:rPr>
                <w:rFonts w:eastAsia="宋体"/>
              </w:rPr>
              <w:t>1.294</w:t>
            </w:r>
          </w:p>
        </w:tc>
        <w:tc>
          <w:tcPr>
            <w:tcW w:w="541" w:type="pct"/>
            <w:shd w:val="clear" w:color="auto" w:fill="FFFFFF"/>
            <w:vAlign w:val="center"/>
          </w:tcPr>
          <w:p w14:paraId="05A367AC" w14:textId="77777777" w:rsidR="00EA76AD" w:rsidRDefault="00000000">
            <w:pPr>
              <w:pStyle w:val="Tabody"/>
              <w:jc w:val="center"/>
              <w:rPr>
                <w:rFonts w:eastAsia="宋体"/>
              </w:rPr>
            </w:pPr>
            <w:r>
              <w:rPr>
                <w:rFonts w:eastAsia="宋体"/>
              </w:rPr>
              <w:t>0.899</w:t>
            </w:r>
          </w:p>
        </w:tc>
        <w:tc>
          <w:tcPr>
            <w:tcW w:w="547" w:type="pct"/>
            <w:shd w:val="clear" w:color="auto" w:fill="FFFFFF"/>
            <w:vAlign w:val="center"/>
          </w:tcPr>
          <w:p w14:paraId="68CCF2D2" w14:textId="77777777" w:rsidR="00EA76AD" w:rsidRDefault="00000000">
            <w:pPr>
              <w:pStyle w:val="Tabody"/>
              <w:jc w:val="center"/>
              <w:rPr>
                <w:rFonts w:eastAsia="宋体"/>
              </w:rPr>
            </w:pPr>
            <w:r>
              <w:rPr>
                <w:rFonts w:eastAsia="宋体"/>
              </w:rPr>
              <w:t>0.336</w:t>
            </w:r>
          </w:p>
        </w:tc>
        <w:tc>
          <w:tcPr>
            <w:tcW w:w="546" w:type="pct"/>
            <w:shd w:val="clear" w:color="auto" w:fill="FFFFFF"/>
            <w:vAlign w:val="center"/>
          </w:tcPr>
          <w:p w14:paraId="198C4B1E" w14:textId="77777777" w:rsidR="00EA76AD" w:rsidRDefault="00000000">
            <w:pPr>
              <w:pStyle w:val="Tabody"/>
              <w:jc w:val="center"/>
              <w:rPr>
                <w:rFonts w:eastAsia="宋体"/>
              </w:rPr>
            </w:pPr>
            <w:r>
              <w:rPr>
                <w:rFonts w:eastAsia="宋体"/>
              </w:rPr>
              <w:t>0.973</w:t>
            </w:r>
          </w:p>
        </w:tc>
        <w:tc>
          <w:tcPr>
            <w:tcW w:w="525" w:type="pct"/>
            <w:shd w:val="clear" w:color="auto" w:fill="FFFFFF"/>
            <w:vAlign w:val="center"/>
          </w:tcPr>
          <w:p w14:paraId="362A75CC" w14:textId="77777777" w:rsidR="00EA76AD" w:rsidRDefault="00000000">
            <w:pPr>
              <w:pStyle w:val="Tabody"/>
              <w:jc w:val="center"/>
              <w:rPr>
                <w:rFonts w:eastAsia="宋体"/>
              </w:rPr>
            </w:pPr>
            <w:r>
              <w:rPr>
                <w:rFonts w:eastAsia="宋体"/>
              </w:rPr>
              <w:t>1.043</w:t>
            </w:r>
          </w:p>
        </w:tc>
        <w:tc>
          <w:tcPr>
            <w:tcW w:w="546" w:type="pct"/>
            <w:shd w:val="clear" w:color="auto" w:fill="FFFFFF"/>
            <w:vAlign w:val="center"/>
          </w:tcPr>
          <w:p w14:paraId="15F5D9EB" w14:textId="77777777" w:rsidR="00EA76AD" w:rsidRDefault="00000000">
            <w:pPr>
              <w:pStyle w:val="Tabody"/>
              <w:jc w:val="center"/>
              <w:rPr>
                <w:rFonts w:eastAsia="宋体"/>
              </w:rPr>
            </w:pPr>
            <w:r>
              <w:rPr>
                <w:rFonts w:eastAsia="宋体"/>
              </w:rPr>
              <w:t>1.240</w:t>
            </w:r>
          </w:p>
        </w:tc>
        <w:tc>
          <w:tcPr>
            <w:tcW w:w="552" w:type="pct"/>
            <w:shd w:val="clear" w:color="auto" w:fill="FFFFFF"/>
            <w:vAlign w:val="center"/>
          </w:tcPr>
          <w:p w14:paraId="13B5D8CD" w14:textId="77777777" w:rsidR="00EA76AD" w:rsidRDefault="00000000">
            <w:pPr>
              <w:pStyle w:val="Tabody"/>
              <w:jc w:val="center"/>
              <w:rPr>
                <w:rFonts w:eastAsia="宋体"/>
              </w:rPr>
            </w:pPr>
            <w:r>
              <w:rPr>
                <w:rFonts w:eastAsia="宋体"/>
              </w:rPr>
              <w:t>7.189</w:t>
            </w:r>
          </w:p>
        </w:tc>
      </w:tr>
      <w:tr w:rsidR="00EA76AD" w14:paraId="24636F92" w14:textId="77777777">
        <w:trPr>
          <w:jc w:val="center"/>
        </w:trPr>
        <w:tc>
          <w:tcPr>
            <w:tcW w:w="550" w:type="pct"/>
            <w:shd w:val="clear" w:color="auto" w:fill="FFFFFF"/>
            <w:vAlign w:val="center"/>
          </w:tcPr>
          <w:p w14:paraId="4FAA20D8" w14:textId="77777777" w:rsidR="00EA76AD" w:rsidRDefault="00000000">
            <w:pPr>
              <w:pStyle w:val="Tabody"/>
              <w:jc w:val="center"/>
              <w:rPr>
                <w:rFonts w:eastAsia="宋体"/>
                <w:i/>
                <w:iCs/>
              </w:rPr>
            </w:pPr>
            <w:r>
              <w:rPr>
                <w:rFonts w:eastAsia="宋体"/>
                <w:i/>
                <w:iCs/>
              </w:rPr>
              <w:t>SOE</w:t>
            </w:r>
          </w:p>
        </w:tc>
        <w:tc>
          <w:tcPr>
            <w:tcW w:w="661" w:type="pct"/>
            <w:shd w:val="clear" w:color="auto" w:fill="FFFFFF"/>
            <w:vAlign w:val="center"/>
          </w:tcPr>
          <w:p w14:paraId="4CBAD65C"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36BE63BC" w14:textId="77777777" w:rsidR="00EA76AD" w:rsidRDefault="00000000">
            <w:pPr>
              <w:pStyle w:val="Tabody"/>
              <w:jc w:val="center"/>
              <w:rPr>
                <w:rFonts w:eastAsia="宋体"/>
              </w:rPr>
            </w:pPr>
            <w:r>
              <w:rPr>
                <w:rFonts w:eastAsia="宋体"/>
              </w:rPr>
              <w:t>0.282</w:t>
            </w:r>
          </w:p>
        </w:tc>
        <w:tc>
          <w:tcPr>
            <w:tcW w:w="541" w:type="pct"/>
            <w:shd w:val="clear" w:color="auto" w:fill="FFFFFF"/>
            <w:vAlign w:val="center"/>
          </w:tcPr>
          <w:p w14:paraId="4104F4BF" w14:textId="77777777" w:rsidR="00EA76AD" w:rsidRDefault="00000000">
            <w:pPr>
              <w:pStyle w:val="Tabody"/>
              <w:jc w:val="center"/>
              <w:rPr>
                <w:rFonts w:eastAsia="宋体"/>
              </w:rPr>
            </w:pPr>
            <w:r>
              <w:rPr>
                <w:rFonts w:eastAsia="宋体"/>
              </w:rPr>
              <w:t>0.450</w:t>
            </w:r>
          </w:p>
        </w:tc>
        <w:tc>
          <w:tcPr>
            <w:tcW w:w="547" w:type="pct"/>
            <w:shd w:val="clear" w:color="auto" w:fill="FFFFFF"/>
            <w:vAlign w:val="center"/>
          </w:tcPr>
          <w:p w14:paraId="762E07DE"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5EF0D099" w14:textId="77777777" w:rsidR="00EA76AD" w:rsidRDefault="00000000">
            <w:pPr>
              <w:pStyle w:val="Tabody"/>
              <w:jc w:val="center"/>
              <w:rPr>
                <w:rFonts w:eastAsia="宋体"/>
              </w:rPr>
            </w:pPr>
            <w:r>
              <w:rPr>
                <w:rFonts w:eastAsia="宋体"/>
              </w:rPr>
              <w:t>0.000</w:t>
            </w:r>
          </w:p>
        </w:tc>
        <w:tc>
          <w:tcPr>
            <w:tcW w:w="525" w:type="pct"/>
            <w:shd w:val="clear" w:color="auto" w:fill="FFFFFF"/>
            <w:vAlign w:val="center"/>
          </w:tcPr>
          <w:p w14:paraId="577F6EA6" w14:textId="77777777" w:rsidR="00EA76AD" w:rsidRDefault="00000000">
            <w:pPr>
              <w:pStyle w:val="Tabody"/>
              <w:jc w:val="center"/>
              <w:rPr>
                <w:rFonts w:eastAsia="宋体"/>
              </w:rPr>
            </w:pPr>
            <w:r>
              <w:rPr>
                <w:rFonts w:eastAsia="宋体"/>
              </w:rPr>
              <w:t>0.000</w:t>
            </w:r>
          </w:p>
        </w:tc>
        <w:tc>
          <w:tcPr>
            <w:tcW w:w="546" w:type="pct"/>
            <w:shd w:val="clear" w:color="auto" w:fill="FFFFFF"/>
            <w:vAlign w:val="center"/>
          </w:tcPr>
          <w:p w14:paraId="4EC4B3D1" w14:textId="77777777" w:rsidR="00EA76AD" w:rsidRDefault="00000000">
            <w:pPr>
              <w:pStyle w:val="Tabody"/>
              <w:jc w:val="center"/>
              <w:rPr>
                <w:rFonts w:eastAsia="宋体"/>
              </w:rPr>
            </w:pPr>
            <w:r>
              <w:rPr>
                <w:rFonts w:eastAsia="宋体"/>
              </w:rPr>
              <w:t>1.000</w:t>
            </w:r>
          </w:p>
        </w:tc>
        <w:tc>
          <w:tcPr>
            <w:tcW w:w="552" w:type="pct"/>
            <w:shd w:val="clear" w:color="auto" w:fill="FFFFFF"/>
            <w:vAlign w:val="center"/>
          </w:tcPr>
          <w:p w14:paraId="6B3326C6" w14:textId="77777777" w:rsidR="00EA76AD" w:rsidRDefault="00000000">
            <w:pPr>
              <w:pStyle w:val="Tabody"/>
              <w:jc w:val="center"/>
              <w:rPr>
                <w:rFonts w:eastAsia="宋体"/>
              </w:rPr>
            </w:pPr>
            <w:r>
              <w:rPr>
                <w:rFonts w:eastAsia="宋体"/>
              </w:rPr>
              <w:t>1.000</w:t>
            </w:r>
          </w:p>
        </w:tc>
      </w:tr>
      <w:tr w:rsidR="00EA76AD" w14:paraId="3F96DC59" w14:textId="77777777">
        <w:trPr>
          <w:jc w:val="center"/>
        </w:trPr>
        <w:tc>
          <w:tcPr>
            <w:tcW w:w="550" w:type="pct"/>
            <w:shd w:val="clear" w:color="auto" w:fill="FFFFFF"/>
            <w:vAlign w:val="center"/>
          </w:tcPr>
          <w:p w14:paraId="15BBEE69" w14:textId="77777777" w:rsidR="00EA76AD" w:rsidRDefault="00000000">
            <w:pPr>
              <w:pStyle w:val="Tabody"/>
              <w:jc w:val="center"/>
              <w:rPr>
                <w:rFonts w:eastAsia="宋体"/>
                <w:i/>
                <w:iCs/>
              </w:rPr>
            </w:pPr>
            <w:r>
              <w:rPr>
                <w:rFonts w:eastAsia="宋体"/>
                <w:i/>
                <w:iCs/>
              </w:rPr>
              <w:t>ROA</w:t>
            </w:r>
          </w:p>
        </w:tc>
        <w:tc>
          <w:tcPr>
            <w:tcW w:w="661" w:type="pct"/>
            <w:shd w:val="clear" w:color="auto" w:fill="FFFFFF"/>
            <w:vAlign w:val="center"/>
          </w:tcPr>
          <w:p w14:paraId="65B5F8BA"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1113D575" w14:textId="77777777" w:rsidR="00EA76AD" w:rsidRDefault="00000000">
            <w:pPr>
              <w:pStyle w:val="Tabody"/>
              <w:jc w:val="center"/>
              <w:rPr>
                <w:rFonts w:eastAsia="宋体"/>
              </w:rPr>
            </w:pPr>
            <w:r>
              <w:rPr>
                <w:rFonts w:eastAsia="宋体"/>
              </w:rPr>
              <w:t>0.059</w:t>
            </w:r>
          </w:p>
        </w:tc>
        <w:tc>
          <w:tcPr>
            <w:tcW w:w="541" w:type="pct"/>
            <w:shd w:val="clear" w:color="auto" w:fill="FFFFFF"/>
            <w:vAlign w:val="center"/>
          </w:tcPr>
          <w:p w14:paraId="40F0B3D5" w14:textId="77777777" w:rsidR="00EA76AD" w:rsidRDefault="00000000">
            <w:pPr>
              <w:pStyle w:val="Tabody"/>
              <w:jc w:val="center"/>
              <w:rPr>
                <w:rFonts w:eastAsia="宋体"/>
              </w:rPr>
            </w:pPr>
            <w:r>
              <w:rPr>
                <w:rFonts w:eastAsia="宋体"/>
              </w:rPr>
              <w:t>0.046</w:t>
            </w:r>
          </w:p>
        </w:tc>
        <w:tc>
          <w:tcPr>
            <w:tcW w:w="547" w:type="pct"/>
            <w:shd w:val="clear" w:color="auto" w:fill="FFFFFF"/>
            <w:vAlign w:val="center"/>
          </w:tcPr>
          <w:p w14:paraId="6D2FD369" w14:textId="77777777" w:rsidR="00EA76AD" w:rsidRDefault="00000000">
            <w:pPr>
              <w:pStyle w:val="Tabody"/>
              <w:jc w:val="center"/>
              <w:rPr>
                <w:rFonts w:eastAsia="宋体"/>
              </w:rPr>
            </w:pPr>
            <w:r>
              <w:rPr>
                <w:rFonts w:eastAsia="宋体"/>
              </w:rPr>
              <w:t>0.001</w:t>
            </w:r>
          </w:p>
        </w:tc>
        <w:tc>
          <w:tcPr>
            <w:tcW w:w="546" w:type="pct"/>
            <w:shd w:val="clear" w:color="auto" w:fill="FFFFFF"/>
            <w:vAlign w:val="center"/>
          </w:tcPr>
          <w:p w14:paraId="5ECE4599" w14:textId="77777777" w:rsidR="00EA76AD" w:rsidRDefault="00000000">
            <w:pPr>
              <w:pStyle w:val="Tabody"/>
              <w:jc w:val="center"/>
              <w:rPr>
                <w:rFonts w:eastAsia="宋体"/>
              </w:rPr>
            </w:pPr>
            <w:r>
              <w:rPr>
                <w:rFonts w:eastAsia="宋体"/>
              </w:rPr>
              <w:t>0.024</w:t>
            </w:r>
          </w:p>
        </w:tc>
        <w:tc>
          <w:tcPr>
            <w:tcW w:w="525" w:type="pct"/>
            <w:shd w:val="clear" w:color="auto" w:fill="FFFFFF"/>
            <w:vAlign w:val="center"/>
          </w:tcPr>
          <w:p w14:paraId="2A50F27F" w14:textId="77777777" w:rsidR="00EA76AD" w:rsidRDefault="00000000">
            <w:pPr>
              <w:pStyle w:val="Tabody"/>
              <w:jc w:val="center"/>
              <w:rPr>
                <w:rFonts w:eastAsia="宋体"/>
              </w:rPr>
            </w:pPr>
            <w:r>
              <w:rPr>
                <w:rFonts w:eastAsia="宋体"/>
              </w:rPr>
              <w:t>0.049</w:t>
            </w:r>
          </w:p>
        </w:tc>
        <w:tc>
          <w:tcPr>
            <w:tcW w:w="546" w:type="pct"/>
            <w:shd w:val="clear" w:color="auto" w:fill="FFFFFF"/>
            <w:vAlign w:val="center"/>
          </w:tcPr>
          <w:p w14:paraId="7E73CBE6" w14:textId="77777777" w:rsidR="00EA76AD" w:rsidRDefault="00000000">
            <w:pPr>
              <w:pStyle w:val="Tabody"/>
              <w:jc w:val="center"/>
              <w:rPr>
                <w:rFonts w:eastAsia="宋体"/>
              </w:rPr>
            </w:pPr>
            <w:r>
              <w:rPr>
                <w:rFonts w:eastAsia="宋体"/>
              </w:rPr>
              <w:t>0.082</w:t>
            </w:r>
          </w:p>
        </w:tc>
        <w:tc>
          <w:tcPr>
            <w:tcW w:w="552" w:type="pct"/>
            <w:shd w:val="clear" w:color="auto" w:fill="FFFFFF"/>
            <w:vAlign w:val="center"/>
          </w:tcPr>
          <w:p w14:paraId="3B62279F" w14:textId="77777777" w:rsidR="00EA76AD" w:rsidRDefault="00000000">
            <w:pPr>
              <w:pStyle w:val="Tabody"/>
              <w:jc w:val="center"/>
              <w:rPr>
                <w:rFonts w:eastAsia="宋体"/>
              </w:rPr>
            </w:pPr>
            <w:r>
              <w:rPr>
                <w:rFonts w:eastAsia="宋体"/>
              </w:rPr>
              <w:t>0.232</w:t>
            </w:r>
          </w:p>
        </w:tc>
      </w:tr>
      <w:tr w:rsidR="00EA76AD" w14:paraId="7DE00282" w14:textId="77777777">
        <w:trPr>
          <w:jc w:val="center"/>
        </w:trPr>
        <w:tc>
          <w:tcPr>
            <w:tcW w:w="550" w:type="pct"/>
            <w:shd w:val="clear" w:color="auto" w:fill="FFFFFF"/>
            <w:vAlign w:val="center"/>
          </w:tcPr>
          <w:p w14:paraId="19901727" w14:textId="77777777" w:rsidR="00EA76AD" w:rsidRDefault="00000000">
            <w:pPr>
              <w:pStyle w:val="Tabody"/>
              <w:jc w:val="center"/>
              <w:rPr>
                <w:rFonts w:eastAsia="宋体"/>
                <w:i/>
                <w:iCs/>
              </w:rPr>
            </w:pPr>
            <w:r>
              <w:rPr>
                <w:rFonts w:eastAsia="宋体"/>
                <w:i/>
                <w:iCs/>
              </w:rPr>
              <w:t>INST1</w:t>
            </w:r>
          </w:p>
        </w:tc>
        <w:tc>
          <w:tcPr>
            <w:tcW w:w="661" w:type="pct"/>
            <w:shd w:val="clear" w:color="auto" w:fill="FFFFFF"/>
            <w:vAlign w:val="center"/>
          </w:tcPr>
          <w:p w14:paraId="47D4FE52"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512D70BF" w14:textId="77777777" w:rsidR="00EA76AD" w:rsidRDefault="00000000">
            <w:pPr>
              <w:pStyle w:val="Tabody"/>
              <w:jc w:val="center"/>
              <w:rPr>
                <w:rFonts w:eastAsia="宋体"/>
              </w:rPr>
            </w:pPr>
            <w:r>
              <w:rPr>
                <w:rFonts w:eastAsia="宋体"/>
              </w:rPr>
              <w:t>78.774</w:t>
            </w:r>
          </w:p>
        </w:tc>
        <w:tc>
          <w:tcPr>
            <w:tcW w:w="541" w:type="pct"/>
            <w:shd w:val="clear" w:color="auto" w:fill="FFFFFF"/>
            <w:vAlign w:val="center"/>
          </w:tcPr>
          <w:p w14:paraId="574B2AE0" w14:textId="77777777" w:rsidR="00EA76AD" w:rsidRDefault="00000000">
            <w:pPr>
              <w:pStyle w:val="Tabody"/>
              <w:jc w:val="center"/>
              <w:rPr>
                <w:rFonts w:eastAsia="宋体"/>
              </w:rPr>
            </w:pPr>
            <w:r>
              <w:rPr>
                <w:rFonts w:eastAsia="宋体"/>
              </w:rPr>
              <w:t>94.318</w:t>
            </w:r>
          </w:p>
        </w:tc>
        <w:tc>
          <w:tcPr>
            <w:tcW w:w="547" w:type="pct"/>
            <w:shd w:val="clear" w:color="auto" w:fill="FFFFFF"/>
            <w:vAlign w:val="center"/>
          </w:tcPr>
          <w:p w14:paraId="79B8A4E5" w14:textId="77777777" w:rsidR="00EA76AD" w:rsidRDefault="00000000">
            <w:pPr>
              <w:pStyle w:val="Tabody"/>
              <w:jc w:val="center"/>
              <w:rPr>
                <w:rFonts w:eastAsia="宋体"/>
              </w:rPr>
            </w:pPr>
            <w:r>
              <w:rPr>
                <w:rFonts w:eastAsia="宋体"/>
              </w:rPr>
              <w:t>0.534</w:t>
            </w:r>
          </w:p>
        </w:tc>
        <w:tc>
          <w:tcPr>
            <w:tcW w:w="546" w:type="pct"/>
            <w:shd w:val="clear" w:color="auto" w:fill="FFFFFF"/>
            <w:vAlign w:val="center"/>
          </w:tcPr>
          <w:p w14:paraId="3B9AD702" w14:textId="77777777" w:rsidR="00EA76AD" w:rsidRDefault="00000000">
            <w:pPr>
              <w:pStyle w:val="Tabody"/>
              <w:jc w:val="center"/>
              <w:rPr>
                <w:rFonts w:eastAsia="宋体"/>
              </w:rPr>
            </w:pPr>
            <w:r>
              <w:rPr>
                <w:rFonts w:eastAsia="宋体"/>
              </w:rPr>
              <w:t>30.449</w:t>
            </w:r>
          </w:p>
        </w:tc>
        <w:tc>
          <w:tcPr>
            <w:tcW w:w="525" w:type="pct"/>
            <w:shd w:val="clear" w:color="auto" w:fill="FFFFFF"/>
            <w:vAlign w:val="center"/>
          </w:tcPr>
          <w:p w14:paraId="3E373E45" w14:textId="77777777" w:rsidR="00EA76AD" w:rsidRDefault="00000000">
            <w:pPr>
              <w:pStyle w:val="Tabody"/>
              <w:jc w:val="center"/>
              <w:rPr>
                <w:rFonts w:eastAsia="宋体"/>
              </w:rPr>
            </w:pPr>
            <w:r>
              <w:rPr>
                <w:rFonts w:eastAsia="宋体"/>
              </w:rPr>
              <w:t>54.339</w:t>
            </w:r>
          </w:p>
        </w:tc>
        <w:tc>
          <w:tcPr>
            <w:tcW w:w="546" w:type="pct"/>
            <w:shd w:val="clear" w:color="auto" w:fill="FFFFFF"/>
            <w:vAlign w:val="center"/>
          </w:tcPr>
          <w:p w14:paraId="685CAF09" w14:textId="77777777" w:rsidR="00EA76AD" w:rsidRDefault="00000000">
            <w:pPr>
              <w:pStyle w:val="Tabody"/>
              <w:jc w:val="center"/>
              <w:rPr>
                <w:rFonts w:eastAsia="宋体"/>
              </w:rPr>
            </w:pPr>
            <w:r>
              <w:rPr>
                <w:rFonts w:eastAsia="宋体"/>
              </w:rPr>
              <w:t>80.817</w:t>
            </w:r>
          </w:p>
        </w:tc>
        <w:tc>
          <w:tcPr>
            <w:tcW w:w="552" w:type="pct"/>
            <w:shd w:val="clear" w:color="auto" w:fill="FFFFFF"/>
            <w:vAlign w:val="center"/>
          </w:tcPr>
          <w:p w14:paraId="46B3E188" w14:textId="77777777" w:rsidR="00EA76AD" w:rsidRDefault="00000000">
            <w:pPr>
              <w:pStyle w:val="Tabody"/>
              <w:jc w:val="center"/>
              <w:rPr>
                <w:rFonts w:eastAsia="宋体"/>
              </w:rPr>
            </w:pPr>
            <w:r>
              <w:rPr>
                <w:rFonts w:eastAsia="宋体"/>
              </w:rPr>
              <w:t>617.360</w:t>
            </w:r>
          </w:p>
        </w:tc>
      </w:tr>
      <w:tr w:rsidR="00EA76AD" w14:paraId="0D8FD180" w14:textId="77777777">
        <w:trPr>
          <w:jc w:val="center"/>
        </w:trPr>
        <w:tc>
          <w:tcPr>
            <w:tcW w:w="550" w:type="pct"/>
            <w:shd w:val="clear" w:color="auto" w:fill="FFFFFF"/>
            <w:vAlign w:val="center"/>
          </w:tcPr>
          <w:p w14:paraId="15CD28D8" w14:textId="77777777" w:rsidR="00EA76AD" w:rsidRDefault="00000000">
            <w:pPr>
              <w:pStyle w:val="Tabody"/>
              <w:jc w:val="center"/>
              <w:rPr>
                <w:rFonts w:eastAsia="宋体"/>
                <w:i/>
                <w:iCs/>
              </w:rPr>
            </w:pPr>
            <w:r>
              <w:rPr>
                <w:rFonts w:eastAsia="宋体"/>
                <w:i/>
                <w:iCs/>
              </w:rPr>
              <w:t>INST2</w:t>
            </w:r>
          </w:p>
        </w:tc>
        <w:tc>
          <w:tcPr>
            <w:tcW w:w="661" w:type="pct"/>
            <w:shd w:val="clear" w:color="auto" w:fill="FFFFFF"/>
            <w:vAlign w:val="center"/>
          </w:tcPr>
          <w:p w14:paraId="7AA4A46E"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1945187C" w14:textId="77777777" w:rsidR="00EA76AD" w:rsidRDefault="00000000">
            <w:pPr>
              <w:pStyle w:val="Tabody"/>
              <w:jc w:val="center"/>
              <w:rPr>
                <w:rFonts w:eastAsia="宋体"/>
              </w:rPr>
            </w:pPr>
            <w:r>
              <w:rPr>
                <w:rFonts w:eastAsia="宋体"/>
              </w:rPr>
              <w:t>42.500</w:t>
            </w:r>
          </w:p>
        </w:tc>
        <w:tc>
          <w:tcPr>
            <w:tcW w:w="541" w:type="pct"/>
            <w:shd w:val="clear" w:color="auto" w:fill="FFFFFF"/>
            <w:vAlign w:val="center"/>
          </w:tcPr>
          <w:p w14:paraId="0AC8FEBA" w14:textId="77777777" w:rsidR="00EA76AD" w:rsidRDefault="00000000">
            <w:pPr>
              <w:pStyle w:val="Tabody"/>
              <w:jc w:val="center"/>
              <w:rPr>
                <w:rFonts w:eastAsia="宋体"/>
              </w:rPr>
            </w:pPr>
            <w:r>
              <w:rPr>
                <w:rFonts w:eastAsia="宋体"/>
              </w:rPr>
              <w:t>25.468</w:t>
            </w:r>
          </w:p>
        </w:tc>
        <w:tc>
          <w:tcPr>
            <w:tcW w:w="547" w:type="pct"/>
            <w:shd w:val="clear" w:color="auto" w:fill="FFFFFF"/>
            <w:vAlign w:val="center"/>
          </w:tcPr>
          <w:p w14:paraId="5BE0E974" w14:textId="77777777" w:rsidR="00EA76AD" w:rsidRDefault="00000000">
            <w:pPr>
              <w:pStyle w:val="Tabody"/>
              <w:jc w:val="center"/>
              <w:rPr>
                <w:rFonts w:eastAsia="宋体"/>
              </w:rPr>
            </w:pPr>
            <w:r>
              <w:rPr>
                <w:rFonts w:eastAsia="宋体"/>
              </w:rPr>
              <w:t>0.317</w:t>
            </w:r>
          </w:p>
        </w:tc>
        <w:tc>
          <w:tcPr>
            <w:tcW w:w="546" w:type="pct"/>
            <w:shd w:val="clear" w:color="auto" w:fill="FFFFFF"/>
            <w:vAlign w:val="center"/>
          </w:tcPr>
          <w:p w14:paraId="5E68F6B5" w14:textId="77777777" w:rsidR="00EA76AD" w:rsidRDefault="00000000">
            <w:pPr>
              <w:pStyle w:val="Tabody"/>
              <w:jc w:val="center"/>
              <w:rPr>
                <w:rFonts w:eastAsia="宋体"/>
              </w:rPr>
            </w:pPr>
            <w:r>
              <w:rPr>
                <w:rFonts w:eastAsia="宋体"/>
              </w:rPr>
              <w:t>19.858</w:t>
            </w:r>
          </w:p>
        </w:tc>
        <w:tc>
          <w:tcPr>
            <w:tcW w:w="525" w:type="pct"/>
            <w:shd w:val="clear" w:color="auto" w:fill="FFFFFF"/>
            <w:vAlign w:val="center"/>
          </w:tcPr>
          <w:p w14:paraId="7BCD6959" w14:textId="77777777" w:rsidR="00EA76AD" w:rsidRDefault="00000000">
            <w:pPr>
              <w:pStyle w:val="Tabody"/>
              <w:jc w:val="center"/>
              <w:rPr>
                <w:rFonts w:eastAsia="宋体"/>
              </w:rPr>
            </w:pPr>
            <w:r>
              <w:rPr>
                <w:rFonts w:eastAsia="宋体"/>
              </w:rPr>
              <w:t>43.610</w:t>
            </w:r>
          </w:p>
        </w:tc>
        <w:tc>
          <w:tcPr>
            <w:tcW w:w="546" w:type="pct"/>
            <w:shd w:val="clear" w:color="auto" w:fill="FFFFFF"/>
            <w:vAlign w:val="center"/>
          </w:tcPr>
          <w:p w14:paraId="124F753E" w14:textId="77777777" w:rsidR="00EA76AD" w:rsidRDefault="00000000">
            <w:pPr>
              <w:pStyle w:val="Tabody"/>
              <w:jc w:val="center"/>
              <w:rPr>
                <w:rFonts w:eastAsia="宋体"/>
              </w:rPr>
            </w:pPr>
            <w:r>
              <w:rPr>
                <w:rFonts w:eastAsia="宋体"/>
              </w:rPr>
              <w:t>63.582</w:t>
            </w:r>
          </w:p>
        </w:tc>
        <w:tc>
          <w:tcPr>
            <w:tcW w:w="552" w:type="pct"/>
            <w:shd w:val="clear" w:color="auto" w:fill="FFFFFF"/>
            <w:vAlign w:val="center"/>
          </w:tcPr>
          <w:p w14:paraId="0D519362" w14:textId="77777777" w:rsidR="00EA76AD" w:rsidRDefault="00000000">
            <w:pPr>
              <w:pStyle w:val="Tabody"/>
              <w:jc w:val="center"/>
              <w:rPr>
                <w:rFonts w:eastAsia="宋体"/>
              </w:rPr>
            </w:pPr>
            <w:r>
              <w:rPr>
                <w:rFonts w:eastAsia="宋体"/>
              </w:rPr>
              <w:t>91.523</w:t>
            </w:r>
          </w:p>
        </w:tc>
      </w:tr>
      <w:tr w:rsidR="00EA76AD" w14:paraId="588AA501" w14:textId="77777777">
        <w:trPr>
          <w:jc w:val="center"/>
        </w:trPr>
        <w:tc>
          <w:tcPr>
            <w:tcW w:w="550" w:type="pct"/>
            <w:shd w:val="clear" w:color="auto" w:fill="FFFFFF"/>
            <w:vAlign w:val="center"/>
          </w:tcPr>
          <w:p w14:paraId="6164C622" w14:textId="77777777" w:rsidR="00EA76AD" w:rsidRDefault="00000000">
            <w:pPr>
              <w:pStyle w:val="Tabody"/>
              <w:jc w:val="center"/>
              <w:rPr>
                <w:rFonts w:eastAsia="宋体"/>
                <w:i/>
                <w:iCs/>
              </w:rPr>
            </w:pPr>
            <w:r>
              <w:rPr>
                <w:rFonts w:eastAsia="宋体"/>
                <w:i/>
                <w:iCs/>
              </w:rPr>
              <w:t>Top1</w:t>
            </w:r>
          </w:p>
        </w:tc>
        <w:tc>
          <w:tcPr>
            <w:tcW w:w="661" w:type="pct"/>
            <w:shd w:val="clear" w:color="auto" w:fill="FFFFFF"/>
            <w:vAlign w:val="center"/>
          </w:tcPr>
          <w:p w14:paraId="7211EDC0"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34DAD211" w14:textId="77777777" w:rsidR="00EA76AD" w:rsidRDefault="00000000">
            <w:pPr>
              <w:pStyle w:val="Tabody"/>
              <w:jc w:val="center"/>
              <w:rPr>
                <w:rFonts w:eastAsia="宋体"/>
              </w:rPr>
            </w:pPr>
            <w:r>
              <w:rPr>
                <w:rFonts w:eastAsia="宋体"/>
              </w:rPr>
              <w:t>34.100</w:t>
            </w:r>
          </w:p>
        </w:tc>
        <w:tc>
          <w:tcPr>
            <w:tcW w:w="541" w:type="pct"/>
            <w:shd w:val="clear" w:color="auto" w:fill="FFFFFF"/>
            <w:vAlign w:val="center"/>
          </w:tcPr>
          <w:p w14:paraId="49B99EA2" w14:textId="77777777" w:rsidR="00EA76AD" w:rsidRDefault="00000000">
            <w:pPr>
              <w:pStyle w:val="Tabody"/>
              <w:jc w:val="center"/>
              <w:rPr>
                <w:rFonts w:eastAsia="宋体"/>
              </w:rPr>
            </w:pPr>
            <w:r>
              <w:rPr>
                <w:rFonts w:eastAsia="宋体"/>
              </w:rPr>
              <w:t>14.546</w:t>
            </w:r>
          </w:p>
        </w:tc>
        <w:tc>
          <w:tcPr>
            <w:tcW w:w="547" w:type="pct"/>
            <w:shd w:val="clear" w:color="auto" w:fill="FFFFFF"/>
            <w:vAlign w:val="center"/>
          </w:tcPr>
          <w:p w14:paraId="71077920" w14:textId="77777777" w:rsidR="00EA76AD" w:rsidRDefault="00000000">
            <w:pPr>
              <w:pStyle w:val="Tabody"/>
              <w:jc w:val="center"/>
              <w:rPr>
                <w:rFonts w:eastAsia="宋体"/>
              </w:rPr>
            </w:pPr>
            <w:r>
              <w:rPr>
                <w:rFonts w:eastAsia="宋体"/>
              </w:rPr>
              <w:t>8.650</w:t>
            </w:r>
          </w:p>
        </w:tc>
        <w:tc>
          <w:tcPr>
            <w:tcW w:w="546" w:type="pct"/>
            <w:shd w:val="clear" w:color="auto" w:fill="FFFFFF"/>
            <w:vAlign w:val="center"/>
          </w:tcPr>
          <w:p w14:paraId="46BEBD61" w14:textId="77777777" w:rsidR="00EA76AD" w:rsidRDefault="00000000">
            <w:pPr>
              <w:pStyle w:val="Tabody"/>
              <w:jc w:val="center"/>
              <w:rPr>
                <w:rFonts w:eastAsia="宋体"/>
              </w:rPr>
            </w:pPr>
            <w:r>
              <w:rPr>
                <w:rFonts w:eastAsia="宋体"/>
              </w:rPr>
              <w:t>22.820</w:t>
            </w:r>
          </w:p>
        </w:tc>
        <w:tc>
          <w:tcPr>
            <w:tcW w:w="525" w:type="pct"/>
            <w:shd w:val="clear" w:color="auto" w:fill="FFFFFF"/>
            <w:vAlign w:val="center"/>
          </w:tcPr>
          <w:p w14:paraId="1E741CB7" w14:textId="77777777" w:rsidR="00EA76AD" w:rsidRDefault="00000000">
            <w:pPr>
              <w:pStyle w:val="Tabody"/>
              <w:jc w:val="center"/>
              <w:rPr>
                <w:rFonts w:eastAsia="宋体"/>
              </w:rPr>
            </w:pPr>
            <w:r>
              <w:rPr>
                <w:rFonts w:eastAsia="宋体"/>
              </w:rPr>
              <w:t>32.080</w:t>
            </w:r>
          </w:p>
        </w:tc>
        <w:tc>
          <w:tcPr>
            <w:tcW w:w="546" w:type="pct"/>
            <w:shd w:val="clear" w:color="auto" w:fill="FFFFFF"/>
            <w:vAlign w:val="center"/>
          </w:tcPr>
          <w:p w14:paraId="677E503A" w14:textId="77777777" w:rsidR="00EA76AD" w:rsidRDefault="00000000">
            <w:pPr>
              <w:pStyle w:val="Tabody"/>
              <w:jc w:val="center"/>
              <w:rPr>
                <w:rFonts w:eastAsia="宋体"/>
              </w:rPr>
            </w:pPr>
            <w:r>
              <w:rPr>
                <w:rFonts w:eastAsia="宋体"/>
              </w:rPr>
              <w:t>43.670</w:t>
            </w:r>
          </w:p>
        </w:tc>
        <w:tc>
          <w:tcPr>
            <w:tcW w:w="552" w:type="pct"/>
            <w:shd w:val="clear" w:color="auto" w:fill="FFFFFF"/>
            <w:vAlign w:val="center"/>
          </w:tcPr>
          <w:p w14:paraId="73D8A04D" w14:textId="77777777" w:rsidR="00EA76AD" w:rsidRDefault="00000000">
            <w:pPr>
              <w:pStyle w:val="Tabody"/>
              <w:jc w:val="center"/>
              <w:rPr>
                <w:rFonts w:eastAsia="宋体"/>
              </w:rPr>
            </w:pPr>
            <w:r>
              <w:rPr>
                <w:rFonts w:eastAsia="宋体"/>
              </w:rPr>
              <w:t>73.560</w:t>
            </w:r>
          </w:p>
        </w:tc>
      </w:tr>
      <w:tr w:rsidR="00EA76AD" w14:paraId="39A469D2" w14:textId="77777777">
        <w:trPr>
          <w:jc w:val="center"/>
        </w:trPr>
        <w:tc>
          <w:tcPr>
            <w:tcW w:w="550" w:type="pct"/>
            <w:shd w:val="clear" w:color="auto" w:fill="FFFFFF"/>
            <w:vAlign w:val="center"/>
          </w:tcPr>
          <w:p w14:paraId="59E8FB17" w14:textId="77777777" w:rsidR="00EA76AD" w:rsidRDefault="00000000">
            <w:pPr>
              <w:pStyle w:val="Tabody"/>
              <w:jc w:val="center"/>
              <w:rPr>
                <w:rFonts w:eastAsia="宋体"/>
                <w:i/>
                <w:iCs/>
              </w:rPr>
            </w:pPr>
            <w:r>
              <w:rPr>
                <w:rFonts w:eastAsia="宋体"/>
                <w:i/>
                <w:iCs/>
              </w:rPr>
              <w:t>Growth</w:t>
            </w:r>
          </w:p>
        </w:tc>
        <w:tc>
          <w:tcPr>
            <w:tcW w:w="661" w:type="pct"/>
            <w:shd w:val="clear" w:color="auto" w:fill="FFFFFF"/>
            <w:vAlign w:val="center"/>
          </w:tcPr>
          <w:p w14:paraId="59F5987D"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3DE7EC45" w14:textId="77777777" w:rsidR="00EA76AD" w:rsidRDefault="00000000">
            <w:pPr>
              <w:pStyle w:val="Tabody"/>
              <w:jc w:val="center"/>
              <w:rPr>
                <w:rFonts w:eastAsia="宋体"/>
              </w:rPr>
            </w:pPr>
            <w:r>
              <w:rPr>
                <w:rFonts w:eastAsia="宋体"/>
              </w:rPr>
              <w:t>0.135</w:t>
            </w:r>
          </w:p>
        </w:tc>
        <w:tc>
          <w:tcPr>
            <w:tcW w:w="541" w:type="pct"/>
            <w:shd w:val="clear" w:color="auto" w:fill="FFFFFF"/>
            <w:vAlign w:val="center"/>
          </w:tcPr>
          <w:p w14:paraId="055FEC63" w14:textId="77777777" w:rsidR="00EA76AD" w:rsidRDefault="00000000">
            <w:pPr>
              <w:pStyle w:val="Tabody"/>
              <w:jc w:val="center"/>
              <w:rPr>
                <w:rFonts w:eastAsia="宋体"/>
              </w:rPr>
            </w:pPr>
            <w:r>
              <w:rPr>
                <w:rFonts w:eastAsia="宋体"/>
              </w:rPr>
              <w:t>0.540</w:t>
            </w:r>
          </w:p>
        </w:tc>
        <w:tc>
          <w:tcPr>
            <w:tcW w:w="547" w:type="pct"/>
            <w:shd w:val="clear" w:color="auto" w:fill="FFFFFF"/>
            <w:vAlign w:val="center"/>
          </w:tcPr>
          <w:p w14:paraId="4BFC32DC" w14:textId="77777777" w:rsidR="00EA76AD" w:rsidRDefault="00000000">
            <w:pPr>
              <w:pStyle w:val="Tabody"/>
              <w:jc w:val="center"/>
              <w:rPr>
                <w:rFonts w:eastAsia="宋体"/>
              </w:rPr>
            </w:pPr>
            <w:r>
              <w:rPr>
                <w:rFonts w:eastAsia="宋体"/>
              </w:rPr>
              <w:t>-0.907</w:t>
            </w:r>
          </w:p>
        </w:tc>
        <w:tc>
          <w:tcPr>
            <w:tcW w:w="546" w:type="pct"/>
            <w:shd w:val="clear" w:color="auto" w:fill="FFFFFF"/>
            <w:vAlign w:val="center"/>
          </w:tcPr>
          <w:p w14:paraId="2537F1CC" w14:textId="77777777" w:rsidR="00EA76AD" w:rsidRDefault="00000000">
            <w:pPr>
              <w:pStyle w:val="Tabody"/>
              <w:jc w:val="center"/>
              <w:rPr>
                <w:rFonts w:eastAsia="宋体"/>
              </w:rPr>
            </w:pPr>
            <w:r>
              <w:rPr>
                <w:rFonts w:eastAsia="宋体"/>
              </w:rPr>
              <w:t>-0.075</w:t>
            </w:r>
          </w:p>
        </w:tc>
        <w:tc>
          <w:tcPr>
            <w:tcW w:w="525" w:type="pct"/>
            <w:shd w:val="clear" w:color="auto" w:fill="FFFFFF"/>
            <w:vAlign w:val="center"/>
          </w:tcPr>
          <w:p w14:paraId="6E43EAB6" w14:textId="77777777" w:rsidR="00EA76AD" w:rsidRDefault="00000000">
            <w:pPr>
              <w:pStyle w:val="Tabody"/>
              <w:jc w:val="center"/>
              <w:rPr>
                <w:rFonts w:eastAsia="宋体"/>
              </w:rPr>
            </w:pPr>
            <w:r>
              <w:rPr>
                <w:rFonts w:eastAsia="宋体"/>
              </w:rPr>
              <w:t>0.068</w:t>
            </w:r>
          </w:p>
        </w:tc>
        <w:tc>
          <w:tcPr>
            <w:tcW w:w="546" w:type="pct"/>
            <w:shd w:val="clear" w:color="auto" w:fill="FFFFFF"/>
            <w:vAlign w:val="center"/>
          </w:tcPr>
          <w:p w14:paraId="3E902C86" w14:textId="77777777" w:rsidR="00EA76AD" w:rsidRDefault="00000000">
            <w:pPr>
              <w:pStyle w:val="Tabody"/>
              <w:jc w:val="center"/>
              <w:rPr>
                <w:rFonts w:eastAsia="宋体"/>
              </w:rPr>
            </w:pPr>
            <w:r>
              <w:rPr>
                <w:rFonts w:eastAsia="宋体"/>
              </w:rPr>
              <w:t>0.229</w:t>
            </w:r>
          </w:p>
        </w:tc>
        <w:tc>
          <w:tcPr>
            <w:tcW w:w="552" w:type="pct"/>
            <w:shd w:val="clear" w:color="auto" w:fill="FFFFFF"/>
            <w:vAlign w:val="center"/>
          </w:tcPr>
          <w:p w14:paraId="3C08D371" w14:textId="77777777" w:rsidR="00EA76AD" w:rsidRDefault="00000000">
            <w:pPr>
              <w:pStyle w:val="Tabody"/>
              <w:jc w:val="center"/>
              <w:rPr>
                <w:rFonts w:eastAsia="宋体"/>
              </w:rPr>
            </w:pPr>
            <w:r>
              <w:rPr>
                <w:rFonts w:eastAsia="宋体"/>
              </w:rPr>
              <w:t>3.765</w:t>
            </w:r>
          </w:p>
        </w:tc>
      </w:tr>
      <w:tr w:rsidR="00EA76AD" w14:paraId="1B6B71DB" w14:textId="77777777">
        <w:trPr>
          <w:jc w:val="center"/>
        </w:trPr>
        <w:tc>
          <w:tcPr>
            <w:tcW w:w="550" w:type="pct"/>
            <w:shd w:val="clear" w:color="auto" w:fill="FFFFFF"/>
            <w:vAlign w:val="center"/>
          </w:tcPr>
          <w:p w14:paraId="737C79F9" w14:textId="77777777" w:rsidR="00EA76AD" w:rsidRDefault="00000000">
            <w:pPr>
              <w:pStyle w:val="Tabody"/>
              <w:jc w:val="center"/>
              <w:rPr>
                <w:rFonts w:eastAsia="宋体"/>
                <w:i/>
                <w:iCs/>
              </w:rPr>
            </w:pPr>
            <w:proofErr w:type="spellStart"/>
            <w:r>
              <w:rPr>
                <w:rFonts w:eastAsia="宋体"/>
                <w:i/>
                <w:iCs/>
              </w:rPr>
              <w:t>TobinQ</w:t>
            </w:r>
            <w:proofErr w:type="spellEnd"/>
          </w:p>
        </w:tc>
        <w:tc>
          <w:tcPr>
            <w:tcW w:w="661" w:type="pct"/>
            <w:shd w:val="clear" w:color="auto" w:fill="FFFFFF"/>
            <w:vAlign w:val="center"/>
          </w:tcPr>
          <w:p w14:paraId="096039C0" w14:textId="77777777" w:rsidR="00EA76AD" w:rsidRDefault="00000000">
            <w:pPr>
              <w:pStyle w:val="Tabody"/>
              <w:jc w:val="center"/>
              <w:rPr>
                <w:rFonts w:eastAsia="宋体"/>
              </w:rPr>
            </w:pPr>
            <w:r>
              <w:rPr>
                <w:rFonts w:eastAsia="宋体"/>
              </w:rPr>
              <w:t>28425</w:t>
            </w:r>
          </w:p>
        </w:tc>
        <w:tc>
          <w:tcPr>
            <w:tcW w:w="532" w:type="pct"/>
            <w:shd w:val="clear" w:color="auto" w:fill="FFFFFF"/>
            <w:vAlign w:val="center"/>
          </w:tcPr>
          <w:p w14:paraId="4B942AA1" w14:textId="77777777" w:rsidR="00EA76AD" w:rsidRDefault="00000000">
            <w:pPr>
              <w:pStyle w:val="Tabody"/>
              <w:jc w:val="center"/>
              <w:rPr>
                <w:rFonts w:eastAsia="宋体"/>
              </w:rPr>
            </w:pPr>
            <w:r>
              <w:rPr>
                <w:rFonts w:eastAsia="宋体"/>
              </w:rPr>
              <w:t>2.578</w:t>
            </w:r>
          </w:p>
        </w:tc>
        <w:tc>
          <w:tcPr>
            <w:tcW w:w="541" w:type="pct"/>
            <w:shd w:val="clear" w:color="auto" w:fill="FFFFFF"/>
            <w:vAlign w:val="center"/>
          </w:tcPr>
          <w:p w14:paraId="0E343EF4" w14:textId="77777777" w:rsidR="00EA76AD" w:rsidRDefault="00000000">
            <w:pPr>
              <w:pStyle w:val="Tabody"/>
              <w:jc w:val="center"/>
              <w:rPr>
                <w:rFonts w:eastAsia="宋体"/>
              </w:rPr>
            </w:pPr>
            <w:r>
              <w:rPr>
                <w:rFonts w:eastAsia="宋体"/>
              </w:rPr>
              <w:t>1.785</w:t>
            </w:r>
          </w:p>
        </w:tc>
        <w:tc>
          <w:tcPr>
            <w:tcW w:w="547" w:type="pct"/>
            <w:shd w:val="clear" w:color="auto" w:fill="FFFFFF"/>
            <w:vAlign w:val="center"/>
          </w:tcPr>
          <w:p w14:paraId="055FCFAA" w14:textId="77777777" w:rsidR="00EA76AD" w:rsidRDefault="00000000">
            <w:pPr>
              <w:pStyle w:val="Tabody"/>
              <w:jc w:val="center"/>
              <w:rPr>
                <w:rFonts w:eastAsia="宋体"/>
              </w:rPr>
            </w:pPr>
            <w:r>
              <w:rPr>
                <w:rFonts w:eastAsia="宋体"/>
              </w:rPr>
              <w:t>0.829</w:t>
            </w:r>
          </w:p>
        </w:tc>
        <w:tc>
          <w:tcPr>
            <w:tcW w:w="546" w:type="pct"/>
            <w:shd w:val="clear" w:color="auto" w:fill="FFFFFF"/>
            <w:vAlign w:val="center"/>
          </w:tcPr>
          <w:p w14:paraId="47AE6900" w14:textId="77777777" w:rsidR="00EA76AD" w:rsidRDefault="00000000">
            <w:pPr>
              <w:pStyle w:val="Tabody"/>
              <w:jc w:val="center"/>
              <w:rPr>
                <w:rFonts w:eastAsia="宋体"/>
              </w:rPr>
            </w:pPr>
            <w:r>
              <w:rPr>
                <w:rFonts w:eastAsia="宋体"/>
              </w:rPr>
              <w:t>1.405</w:t>
            </w:r>
          </w:p>
        </w:tc>
        <w:tc>
          <w:tcPr>
            <w:tcW w:w="525" w:type="pct"/>
            <w:shd w:val="clear" w:color="auto" w:fill="FFFFFF"/>
            <w:vAlign w:val="center"/>
          </w:tcPr>
          <w:p w14:paraId="08FF0057" w14:textId="77777777" w:rsidR="00EA76AD" w:rsidRDefault="00000000">
            <w:pPr>
              <w:pStyle w:val="Tabody"/>
              <w:jc w:val="center"/>
              <w:rPr>
                <w:rFonts w:eastAsia="宋体"/>
              </w:rPr>
            </w:pPr>
            <w:r>
              <w:rPr>
                <w:rFonts w:eastAsia="宋体"/>
              </w:rPr>
              <w:t>2.019</w:t>
            </w:r>
          </w:p>
        </w:tc>
        <w:tc>
          <w:tcPr>
            <w:tcW w:w="546" w:type="pct"/>
            <w:shd w:val="clear" w:color="auto" w:fill="FFFFFF"/>
            <w:vAlign w:val="center"/>
          </w:tcPr>
          <w:p w14:paraId="39BCCD31" w14:textId="77777777" w:rsidR="00EA76AD" w:rsidRDefault="00000000">
            <w:pPr>
              <w:pStyle w:val="Tabody"/>
              <w:jc w:val="center"/>
              <w:rPr>
                <w:rFonts w:eastAsia="宋体"/>
              </w:rPr>
            </w:pPr>
            <w:r>
              <w:rPr>
                <w:rFonts w:eastAsia="宋体"/>
              </w:rPr>
              <w:t>3.081</w:t>
            </w:r>
          </w:p>
        </w:tc>
        <w:tc>
          <w:tcPr>
            <w:tcW w:w="552" w:type="pct"/>
            <w:shd w:val="clear" w:color="auto" w:fill="FFFFFF"/>
            <w:vAlign w:val="center"/>
          </w:tcPr>
          <w:p w14:paraId="1B18A480" w14:textId="77777777" w:rsidR="00EA76AD" w:rsidRDefault="00000000">
            <w:pPr>
              <w:pStyle w:val="Tabody"/>
              <w:jc w:val="center"/>
              <w:rPr>
                <w:rFonts w:eastAsia="宋体"/>
              </w:rPr>
            </w:pPr>
            <w:r>
              <w:rPr>
                <w:rFonts w:eastAsia="宋体"/>
              </w:rPr>
              <w:t>10.505</w:t>
            </w:r>
          </w:p>
        </w:tc>
      </w:tr>
    </w:tbl>
    <w:p w14:paraId="03FBB09C" w14:textId="77777777" w:rsidR="00EA76AD" w:rsidRDefault="00000000">
      <w:pPr>
        <w:pStyle w:val="2"/>
      </w:pPr>
      <w:r>
        <w:t>The R&amp;D Expense Separate Policy and Stock Liquidity</w:t>
      </w:r>
    </w:p>
    <w:p w14:paraId="69B3002D"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result of using the model (4) to check whether the R&amp;D Expense Separate Policy will affect the stock liquidity of listed companies is shown in Table 3. Column (1) is the regression result that does not include control variables, column (2) adds control variables at the enterprise level, and column (3) further controls the enterprise and annual fixed effect. All three regressions are adjusted by mistake by the company-level cluster robust standard. Across all three specifications, the coefficient of DID is significantly positive at the 1% level. The results are consistent, indicating that the policy significantly improves stock liquidity for technology-intensive firms in 2018, the stock liquidity of technology-intensive enterprises is more significant than that of non-technology-intensive enterprises, and H1 has been verified.</w:t>
      </w:r>
    </w:p>
    <w:p w14:paraId="131A9E55" w14:textId="77777777" w:rsidR="00EA76AD" w:rsidRDefault="00000000">
      <w:pPr>
        <w:pStyle w:val="Ta"/>
        <w:rPr>
          <w:rFonts w:eastAsia="宋体"/>
        </w:rPr>
      </w:pPr>
      <w:r>
        <w:rPr>
          <w:rFonts w:eastAsia="宋体"/>
        </w:rPr>
        <w:t>Table 3</w:t>
      </w:r>
      <w:r>
        <w:rPr>
          <w:rFonts w:eastAsia="宋体"/>
          <w:lang w:eastAsia="zh-CN"/>
        </w:rPr>
        <w:t>:</w:t>
      </w:r>
      <w:r>
        <w:rPr>
          <w:rFonts w:eastAsia="宋体"/>
        </w:rPr>
        <w:t xml:space="preserve"> The impact of the policy of listing research and development expenses separately on stock liquidity</w:t>
      </w:r>
    </w:p>
    <w:tbl>
      <w:tblPr>
        <w:tblStyle w:val="af9"/>
        <w:tblW w:w="5000" w:type="pct"/>
        <w:tblLook w:val="04A0" w:firstRow="1" w:lastRow="0" w:firstColumn="1" w:lastColumn="0" w:noHBand="0" w:noVBand="1"/>
      </w:tblPr>
      <w:tblGrid>
        <w:gridCol w:w="2106"/>
        <w:gridCol w:w="2508"/>
        <w:gridCol w:w="2507"/>
        <w:gridCol w:w="2507"/>
      </w:tblGrid>
      <w:tr w:rsidR="00EA76AD" w14:paraId="3104D8F1" w14:textId="77777777">
        <w:trPr>
          <w:tblHeader/>
        </w:trPr>
        <w:tc>
          <w:tcPr>
            <w:tcW w:w="1093" w:type="pct"/>
            <w:vAlign w:val="center"/>
          </w:tcPr>
          <w:p w14:paraId="7F38F080" w14:textId="77777777" w:rsidR="00EA76AD" w:rsidRDefault="00000000">
            <w:pPr>
              <w:pStyle w:val="Tabody"/>
              <w:rPr>
                <w:rFonts w:eastAsia="宋体"/>
              </w:rPr>
            </w:pPr>
            <w:r>
              <w:rPr>
                <w:rFonts w:eastAsia="宋体"/>
              </w:rPr>
              <w:t>Variable</w:t>
            </w:r>
          </w:p>
        </w:tc>
        <w:tc>
          <w:tcPr>
            <w:tcW w:w="1302" w:type="pct"/>
          </w:tcPr>
          <w:p w14:paraId="466F6598" w14:textId="77777777" w:rsidR="00EA76AD" w:rsidRDefault="00000000">
            <w:pPr>
              <w:pStyle w:val="Tabody"/>
              <w:jc w:val="center"/>
              <w:rPr>
                <w:rFonts w:eastAsia="宋体"/>
              </w:rPr>
            </w:pPr>
            <w:r>
              <w:rPr>
                <w:rFonts w:eastAsia="宋体"/>
              </w:rPr>
              <w:t>Liquidity</w:t>
            </w:r>
          </w:p>
          <w:p w14:paraId="3A99653D" w14:textId="77777777" w:rsidR="00EA76AD" w:rsidRDefault="00000000">
            <w:pPr>
              <w:pStyle w:val="Tabody"/>
              <w:jc w:val="center"/>
              <w:rPr>
                <w:rFonts w:eastAsia="宋体"/>
              </w:rPr>
            </w:pPr>
            <w:r>
              <w:rPr>
                <w:rFonts w:eastAsia="宋体"/>
              </w:rPr>
              <w:t>(1)</w:t>
            </w:r>
          </w:p>
        </w:tc>
        <w:tc>
          <w:tcPr>
            <w:tcW w:w="1302" w:type="pct"/>
          </w:tcPr>
          <w:p w14:paraId="29CDBA04" w14:textId="77777777" w:rsidR="00EA76AD" w:rsidRDefault="00000000">
            <w:pPr>
              <w:pStyle w:val="Tabody"/>
              <w:jc w:val="center"/>
              <w:rPr>
                <w:rFonts w:eastAsia="宋体"/>
              </w:rPr>
            </w:pPr>
            <w:r>
              <w:rPr>
                <w:rFonts w:eastAsia="宋体"/>
              </w:rPr>
              <w:t>Liquidity</w:t>
            </w:r>
          </w:p>
          <w:p w14:paraId="5465F1A9" w14:textId="77777777" w:rsidR="00EA76AD" w:rsidRDefault="00000000">
            <w:pPr>
              <w:pStyle w:val="Tabody"/>
              <w:jc w:val="center"/>
              <w:rPr>
                <w:rFonts w:eastAsia="宋体"/>
              </w:rPr>
            </w:pPr>
            <w:r>
              <w:rPr>
                <w:rFonts w:eastAsia="宋体"/>
              </w:rPr>
              <w:t>(2)</w:t>
            </w:r>
          </w:p>
        </w:tc>
        <w:tc>
          <w:tcPr>
            <w:tcW w:w="1302" w:type="pct"/>
          </w:tcPr>
          <w:p w14:paraId="65F4C1CD" w14:textId="77777777" w:rsidR="00EA76AD" w:rsidRDefault="00000000">
            <w:pPr>
              <w:pStyle w:val="Tabody"/>
              <w:jc w:val="center"/>
              <w:rPr>
                <w:rFonts w:eastAsia="宋体"/>
              </w:rPr>
            </w:pPr>
            <w:r>
              <w:rPr>
                <w:rFonts w:eastAsia="宋体"/>
              </w:rPr>
              <w:t>Liquidity</w:t>
            </w:r>
          </w:p>
          <w:p w14:paraId="79BBB467" w14:textId="77777777" w:rsidR="00EA76AD" w:rsidRDefault="00000000">
            <w:pPr>
              <w:pStyle w:val="Tabody"/>
              <w:jc w:val="center"/>
              <w:rPr>
                <w:rFonts w:eastAsia="宋体"/>
              </w:rPr>
            </w:pPr>
            <w:r>
              <w:rPr>
                <w:rFonts w:eastAsia="宋体"/>
              </w:rPr>
              <w:t>(3)</w:t>
            </w:r>
          </w:p>
        </w:tc>
      </w:tr>
      <w:tr w:rsidR="00EA76AD" w14:paraId="20EFC02C" w14:textId="77777777">
        <w:tc>
          <w:tcPr>
            <w:tcW w:w="1093" w:type="pct"/>
          </w:tcPr>
          <w:p w14:paraId="22036367" w14:textId="77777777" w:rsidR="00EA76AD" w:rsidRDefault="00000000">
            <w:pPr>
              <w:pStyle w:val="Tabody"/>
              <w:rPr>
                <w:rFonts w:eastAsia="宋体"/>
                <w:i/>
                <w:iCs/>
              </w:rPr>
            </w:pPr>
            <w:r>
              <w:rPr>
                <w:rFonts w:eastAsia="宋体"/>
                <w:i/>
                <w:iCs/>
              </w:rPr>
              <w:t>DID</w:t>
            </w:r>
          </w:p>
        </w:tc>
        <w:tc>
          <w:tcPr>
            <w:tcW w:w="1302" w:type="pct"/>
          </w:tcPr>
          <w:p w14:paraId="770935B0" w14:textId="77777777" w:rsidR="00EA76AD" w:rsidRDefault="00000000">
            <w:pPr>
              <w:pStyle w:val="Tabody"/>
              <w:jc w:val="center"/>
              <w:rPr>
                <w:rFonts w:eastAsia="宋体"/>
              </w:rPr>
            </w:pPr>
            <w:r>
              <w:rPr>
                <w:rFonts w:eastAsia="宋体"/>
              </w:rPr>
              <w:t>0.3480***</w:t>
            </w:r>
          </w:p>
        </w:tc>
        <w:tc>
          <w:tcPr>
            <w:tcW w:w="1302" w:type="pct"/>
          </w:tcPr>
          <w:p w14:paraId="375DA7E2" w14:textId="77777777" w:rsidR="00EA76AD" w:rsidRDefault="00000000">
            <w:pPr>
              <w:pStyle w:val="Tabody"/>
              <w:jc w:val="center"/>
              <w:rPr>
                <w:rFonts w:eastAsia="宋体"/>
              </w:rPr>
            </w:pPr>
            <w:r>
              <w:rPr>
                <w:rFonts w:eastAsia="宋体"/>
              </w:rPr>
              <w:t>0.3583***</w:t>
            </w:r>
          </w:p>
        </w:tc>
        <w:tc>
          <w:tcPr>
            <w:tcW w:w="1302" w:type="pct"/>
          </w:tcPr>
          <w:p w14:paraId="1EFE6830" w14:textId="77777777" w:rsidR="00EA76AD" w:rsidRDefault="00000000">
            <w:pPr>
              <w:pStyle w:val="Tabody"/>
              <w:jc w:val="center"/>
              <w:rPr>
                <w:rFonts w:eastAsia="宋体"/>
              </w:rPr>
            </w:pPr>
            <w:r>
              <w:rPr>
                <w:rFonts w:eastAsia="宋体"/>
              </w:rPr>
              <w:t>0.4145***</w:t>
            </w:r>
          </w:p>
        </w:tc>
      </w:tr>
      <w:tr w:rsidR="00EA76AD" w14:paraId="7DF2EC76" w14:textId="77777777">
        <w:tc>
          <w:tcPr>
            <w:tcW w:w="1093" w:type="pct"/>
          </w:tcPr>
          <w:p w14:paraId="28AC1D72" w14:textId="77777777" w:rsidR="00EA76AD" w:rsidRDefault="00EA76AD">
            <w:pPr>
              <w:pStyle w:val="Tabody"/>
              <w:rPr>
                <w:rFonts w:eastAsia="宋体"/>
                <w:i/>
                <w:iCs/>
              </w:rPr>
            </w:pPr>
          </w:p>
        </w:tc>
        <w:tc>
          <w:tcPr>
            <w:tcW w:w="1302" w:type="pct"/>
          </w:tcPr>
          <w:p w14:paraId="6DF26080" w14:textId="77777777" w:rsidR="00EA76AD" w:rsidRDefault="00000000">
            <w:pPr>
              <w:pStyle w:val="Tabody"/>
              <w:jc w:val="center"/>
              <w:rPr>
                <w:rFonts w:eastAsia="宋体"/>
              </w:rPr>
            </w:pPr>
            <w:r>
              <w:rPr>
                <w:rFonts w:eastAsia="宋体"/>
              </w:rPr>
              <w:t>(11.25)</w:t>
            </w:r>
          </w:p>
        </w:tc>
        <w:tc>
          <w:tcPr>
            <w:tcW w:w="1302" w:type="pct"/>
          </w:tcPr>
          <w:p w14:paraId="066CF049" w14:textId="77777777" w:rsidR="00EA76AD" w:rsidRDefault="00000000">
            <w:pPr>
              <w:pStyle w:val="Tabody"/>
              <w:jc w:val="center"/>
              <w:rPr>
                <w:rFonts w:eastAsia="宋体"/>
              </w:rPr>
            </w:pPr>
            <w:r>
              <w:rPr>
                <w:rFonts w:eastAsia="宋体"/>
              </w:rPr>
              <w:t>(11.77)</w:t>
            </w:r>
          </w:p>
        </w:tc>
        <w:tc>
          <w:tcPr>
            <w:tcW w:w="1302" w:type="pct"/>
          </w:tcPr>
          <w:p w14:paraId="1C4AD5A5" w14:textId="77777777" w:rsidR="00EA76AD" w:rsidRDefault="00000000">
            <w:pPr>
              <w:pStyle w:val="Tabody"/>
              <w:jc w:val="center"/>
              <w:rPr>
                <w:rFonts w:eastAsia="宋体"/>
              </w:rPr>
            </w:pPr>
            <w:r>
              <w:rPr>
                <w:rFonts w:eastAsia="宋体"/>
              </w:rPr>
              <w:t>(10.19)</w:t>
            </w:r>
          </w:p>
        </w:tc>
      </w:tr>
      <w:tr w:rsidR="00EA76AD" w14:paraId="183729A4" w14:textId="77777777">
        <w:tc>
          <w:tcPr>
            <w:tcW w:w="1093" w:type="pct"/>
          </w:tcPr>
          <w:p w14:paraId="6B665CAE" w14:textId="77777777" w:rsidR="00EA76AD" w:rsidRDefault="00000000">
            <w:pPr>
              <w:pStyle w:val="Tabody"/>
              <w:rPr>
                <w:rFonts w:eastAsia="宋体"/>
                <w:i/>
                <w:iCs/>
              </w:rPr>
            </w:pPr>
            <w:r>
              <w:rPr>
                <w:rFonts w:eastAsia="宋体"/>
                <w:i/>
                <w:iCs/>
              </w:rPr>
              <w:t>Post</w:t>
            </w:r>
          </w:p>
        </w:tc>
        <w:tc>
          <w:tcPr>
            <w:tcW w:w="1302" w:type="pct"/>
          </w:tcPr>
          <w:p w14:paraId="50FE7C1E" w14:textId="77777777" w:rsidR="00EA76AD" w:rsidRDefault="00000000">
            <w:pPr>
              <w:pStyle w:val="Tabody"/>
              <w:jc w:val="center"/>
              <w:rPr>
                <w:rFonts w:eastAsia="宋体"/>
              </w:rPr>
            </w:pPr>
            <w:r>
              <w:rPr>
                <w:rFonts w:eastAsia="宋体"/>
              </w:rPr>
              <w:t>0.1562***</w:t>
            </w:r>
          </w:p>
        </w:tc>
        <w:tc>
          <w:tcPr>
            <w:tcW w:w="1302" w:type="pct"/>
          </w:tcPr>
          <w:p w14:paraId="4DEC5CF2" w14:textId="77777777" w:rsidR="00EA76AD" w:rsidRDefault="00000000">
            <w:pPr>
              <w:pStyle w:val="Tabody"/>
              <w:jc w:val="center"/>
              <w:rPr>
                <w:rFonts w:eastAsia="宋体"/>
              </w:rPr>
            </w:pPr>
            <w:r>
              <w:rPr>
                <w:rFonts w:eastAsia="宋体"/>
              </w:rPr>
              <w:t>0.0749***</w:t>
            </w:r>
          </w:p>
        </w:tc>
        <w:tc>
          <w:tcPr>
            <w:tcW w:w="1302" w:type="pct"/>
          </w:tcPr>
          <w:p w14:paraId="7FB685C7" w14:textId="77777777" w:rsidR="00EA76AD" w:rsidRDefault="00000000">
            <w:pPr>
              <w:pStyle w:val="Tabody"/>
              <w:jc w:val="center"/>
              <w:rPr>
                <w:rFonts w:eastAsia="宋体"/>
              </w:rPr>
            </w:pPr>
            <w:r>
              <w:rPr>
                <w:rFonts w:eastAsia="宋体"/>
              </w:rPr>
              <w:t>-0.4117***</w:t>
            </w:r>
          </w:p>
        </w:tc>
      </w:tr>
      <w:tr w:rsidR="00EA76AD" w14:paraId="5D2D5B46" w14:textId="77777777">
        <w:tc>
          <w:tcPr>
            <w:tcW w:w="1093" w:type="pct"/>
          </w:tcPr>
          <w:p w14:paraId="17454648" w14:textId="77777777" w:rsidR="00EA76AD" w:rsidRDefault="00EA76AD">
            <w:pPr>
              <w:pStyle w:val="Tabody"/>
              <w:rPr>
                <w:rFonts w:eastAsia="宋体"/>
                <w:i/>
                <w:iCs/>
              </w:rPr>
            </w:pPr>
          </w:p>
        </w:tc>
        <w:tc>
          <w:tcPr>
            <w:tcW w:w="1302" w:type="pct"/>
          </w:tcPr>
          <w:p w14:paraId="57A5F97E" w14:textId="77777777" w:rsidR="00EA76AD" w:rsidRDefault="00000000">
            <w:pPr>
              <w:pStyle w:val="Tabody"/>
              <w:jc w:val="center"/>
              <w:rPr>
                <w:rFonts w:eastAsia="宋体"/>
              </w:rPr>
            </w:pPr>
            <w:r>
              <w:rPr>
                <w:rFonts w:eastAsia="宋体"/>
              </w:rPr>
              <w:t>(9.85)</w:t>
            </w:r>
          </w:p>
        </w:tc>
        <w:tc>
          <w:tcPr>
            <w:tcW w:w="1302" w:type="pct"/>
          </w:tcPr>
          <w:p w14:paraId="15613F9A" w14:textId="77777777" w:rsidR="00EA76AD" w:rsidRDefault="00000000">
            <w:pPr>
              <w:pStyle w:val="Tabody"/>
              <w:jc w:val="center"/>
              <w:rPr>
                <w:rFonts w:eastAsia="宋体"/>
              </w:rPr>
            </w:pPr>
            <w:r>
              <w:rPr>
                <w:rFonts w:eastAsia="宋体"/>
              </w:rPr>
              <w:t>(4.75)</w:t>
            </w:r>
          </w:p>
        </w:tc>
        <w:tc>
          <w:tcPr>
            <w:tcW w:w="1302" w:type="pct"/>
          </w:tcPr>
          <w:p w14:paraId="4ED1AED7" w14:textId="77777777" w:rsidR="00EA76AD" w:rsidRDefault="00000000">
            <w:pPr>
              <w:pStyle w:val="Tabody"/>
              <w:jc w:val="center"/>
              <w:rPr>
                <w:rFonts w:eastAsia="宋体"/>
              </w:rPr>
            </w:pPr>
            <w:r>
              <w:rPr>
                <w:rFonts w:eastAsia="宋体"/>
              </w:rPr>
              <w:t>(-10.24)</w:t>
            </w:r>
          </w:p>
        </w:tc>
      </w:tr>
      <w:tr w:rsidR="00EA76AD" w14:paraId="30AE75B9" w14:textId="77777777">
        <w:tc>
          <w:tcPr>
            <w:tcW w:w="1093" w:type="pct"/>
          </w:tcPr>
          <w:p w14:paraId="30137F39" w14:textId="77777777" w:rsidR="00EA76AD" w:rsidRDefault="00000000">
            <w:pPr>
              <w:pStyle w:val="Tabody"/>
              <w:rPr>
                <w:rFonts w:eastAsia="宋体"/>
                <w:i/>
                <w:iCs/>
              </w:rPr>
            </w:pPr>
            <w:r>
              <w:rPr>
                <w:rFonts w:eastAsia="宋体"/>
                <w:i/>
                <w:iCs/>
              </w:rPr>
              <w:t>Treat</w:t>
            </w:r>
          </w:p>
        </w:tc>
        <w:tc>
          <w:tcPr>
            <w:tcW w:w="1302" w:type="pct"/>
          </w:tcPr>
          <w:p w14:paraId="77046BAB" w14:textId="77777777" w:rsidR="00EA76AD" w:rsidRDefault="00000000">
            <w:pPr>
              <w:pStyle w:val="Tabody"/>
              <w:jc w:val="center"/>
              <w:rPr>
                <w:rFonts w:eastAsia="宋体"/>
              </w:rPr>
            </w:pPr>
            <w:r>
              <w:rPr>
                <w:rFonts w:eastAsia="宋体"/>
              </w:rPr>
              <w:t>-0.3826***</w:t>
            </w:r>
          </w:p>
        </w:tc>
        <w:tc>
          <w:tcPr>
            <w:tcW w:w="1302" w:type="pct"/>
          </w:tcPr>
          <w:p w14:paraId="7FA387A3" w14:textId="77777777" w:rsidR="00EA76AD" w:rsidRDefault="00000000">
            <w:pPr>
              <w:pStyle w:val="Tabody"/>
              <w:jc w:val="center"/>
              <w:rPr>
                <w:rFonts w:eastAsia="宋体"/>
              </w:rPr>
            </w:pPr>
            <w:r>
              <w:rPr>
                <w:rFonts w:eastAsia="宋体"/>
              </w:rPr>
              <w:t>-0.2311***</w:t>
            </w:r>
          </w:p>
        </w:tc>
        <w:tc>
          <w:tcPr>
            <w:tcW w:w="1302" w:type="pct"/>
          </w:tcPr>
          <w:p w14:paraId="3F97769F" w14:textId="77777777" w:rsidR="00EA76AD" w:rsidRDefault="00000000">
            <w:pPr>
              <w:pStyle w:val="Tabody"/>
              <w:jc w:val="center"/>
              <w:rPr>
                <w:rFonts w:eastAsia="宋体"/>
              </w:rPr>
            </w:pPr>
            <w:r>
              <w:rPr>
                <w:rFonts w:eastAsia="宋体"/>
              </w:rPr>
              <w:t>-0.2507***</w:t>
            </w:r>
          </w:p>
        </w:tc>
      </w:tr>
      <w:tr w:rsidR="00EA76AD" w14:paraId="057FF9E6" w14:textId="77777777">
        <w:tc>
          <w:tcPr>
            <w:tcW w:w="1093" w:type="pct"/>
          </w:tcPr>
          <w:p w14:paraId="2FE70A62" w14:textId="77777777" w:rsidR="00EA76AD" w:rsidRDefault="00EA76AD">
            <w:pPr>
              <w:pStyle w:val="Tabody"/>
              <w:rPr>
                <w:rFonts w:eastAsia="宋体"/>
                <w:i/>
                <w:iCs/>
              </w:rPr>
            </w:pPr>
          </w:p>
        </w:tc>
        <w:tc>
          <w:tcPr>
            <w:tcW w:w="1302" w:type="pct"/>
          </w:tcPr>
          <w:p w14:paraId="4D8612B7" w14:textId="77777777" w:rsidR="00EA76AD" w:rsidRDefault="00000000">
            <w:pPr>
              <w:pStyle w:val="Tabody"/>
              <w:jc w:val="center"/>
              <w:rPr>
                <w:rFonts w:eastAsia="宋体"/>
              </w:rPr>
            </w:pPr>
            <w:r>
              <w:rPr>
                <w:rFonts w:eastAsia="宋体"/>
              </w:rPr>
              <w:t>(-12.49)</w:t>
            </w:r>
          </w:p>
        </w:tc>
        <w:tc>
          <w:tcPr>
            <w:tcW w:w="1302" w:type="pct"/>
          </w:tcPr>
          <w:p w14:paraId="2B88CA67" w14:textId="77777777" w:rsidR="00EA76AD" w:rsidRDefault="00000000">
            <w:pPr>
              <w:pStyle w:val="Tabody"/>
              <w:jc w:val="center"/>
              <w:rPr>
                <w:rFonts w:eastAsia="宋体"/>
              </w:rPr>
            </w:pPr>
            <w:r>
              <w:rPr>
                <w:rFonts w:eastAsia="宋体"/>
              </w:rPr>
              <w:t>(-8.37)</w:t>
            </w:r>
          </w:p>
        </w:tc>
        <w:tc>
          <w:tcPr>
            <w:tcW w:w="1302" w:type="pct"/>
          </w:tcPr>
          <w:p w14:paraId="39C995AE" w14:textId="77777777" w:rsidR="00EA76AD" w:rsidRDefault="00000000">
            <w:pPr>
              <w:pStyle w:val="Tabody"/>
              <w:jc w:val="center"/>
              <w:rPr>
                <w:rFonts w:eastAsia="宋体"/>
              </w:rPr>
            </w:pPr>
            <w:r>
              <w:rPr>
                <w:rFonts w:eastAsia="宋体"/>
              </w:rPr>
              <w:t>(-7.67)</w:t>
            </w:r>
          </w:p>
        </w:tc>
      </w:tr>
      <w:tr w:rsidR="00EA76AD" w14:paraId="459C3535" w14:textId="77777777">
        <w:trPr>
          <w:trHeight w:val="90"/>
        </w:trPr>
        <w:tc>
          <w:tcPr>
            <w:tcW w:w="1093" w:type="pct"/>
          </w:tcPr>
          <w:p w14:paraId="19A29D30" w14:textId="77777777" w:rsidR="00EA76AD" w:rsidRDefault="00000000">
            <w:pPr>
              <w:pStyle w:val="Tabody"/>
              <w:rPr>
                <w:rFonts w:eastAsia="宋体"/>
                <w:i/>
                <w:iCs/>
              </w:rPr>
            </w:pPr>
            <w:r>
              <w:rPr>
                <w:rFonts w:eastAsia="宋体"/>
                <w:i/>
                <w:iCs/>
              </w:rPr>
              <w:t>Size</w:t>
            </w:r>
          </w:p>
        </w:tc>
        <w:tc>
          <w:tcPr>
            <w:tcW w:w="1302" w:type="pct"/>
          </w:tcPr>
          <w:p w14:paraId="0E74E97F" w14:textId="77777777" w:rsidR="00EA76AD" w:rsidRDefault="00EA76AD">
            <w:pPr>
              <w:pStyle w:val="Tabody"/>
              <w:jc w:val="center"/>
              <w:rPr>
                <w:rFonts w:eastAsia="宋体"/>
              </w:rPr>
            </w:pPr>
          </w:p>
        </w:tc>
        <w:tc>
          <w:tcPr>
            <w:tcW w:w="1302" w:type="pct"/>
          </w:tcPr>
          <w:p w14:paraId="362E6350" w14:textId="77777777" w:rsidR="00EA76AD" w:rsidRDefault="00000000">
            <w:pPr>
              <w:pStyle w:val="Tabody"/>
              <w:jc w:val="center"/>
              <w:rPr>
                <w:rFonts w:eastAsia="宋体"/>
              </w:rPr>
            </w:pPr>
            <w:r>
              <w:rPr>
                <w:rFonts w:eastAsia="宋体"/>
              </w:rPr>
              <w:t>0.1134***</w:t>
            </w:r>
          </w:p>
        </w:tc>
        <w:tc>
          <w:tcPr>
            <w:tcW w:w="1302" w:type="pct"/>
          </w:tcPr>
          <w:p w14:paraId="2CA4B40E" w14:textId="77777777" w:rsidR="00EA76AD" w:rsidRDefault="00000000">
            <w:pPr>
              <w:pStyle w:val="Tabody"/>
              <w:jc w:val="center"/>
              <w:rPr>
                <w:rFonts w:eastAsia="宋体"/>
              </w:rPr>
            </w:pPr>
            <w:r>
              <w:rPr>
                <w:rFonts w:eastAsia="宋体"/>
              </w:rPr>
              <w:t>0.1711***</w:t>
            </w:r>
          </w:p>
        </w:tc>
      </w:tr>
      <w:tr w:rsidR="00EA76AD" w14:paraId="1D42DE85" w14:textId="77777777">
        <w:tc>
          <w:tcPr>
            <w:tcW w:w="1093" w:type="pct"/>
          </w:tcPr>
          <w:p w14:paraId="14B20DF8" w14:textId="77777777" w:rsidR="00EA76AD" w:rsidRDefault="00EA76AD">
            <w:pPr>
              <w:pStyle w:val="Tabody"/>
              <w:rPr>
                <w:rFonts w:eastAsia="宋体"/>
                <w:i/>
                <w:iCs/>
              </w:rPr>
            </w:pPr>
          </w:p>
        </w:tc>
        <w:tc>
          <w:tcPr>
            <w:tcW w:w="1302" w:type="pct"/>
          </w:tcPr>
          <w:p w14:paraId="0DCEA329" w14:textId="77777777" w:rsidR="00EA76AD" w:rsidRDefault="00EA76AD">
            <w:pPr>
              <w:pStyle w:val="Tabody"/>
              <w:jc w:val="center"/>
              <w:rPr>
                <w:rFonts w:eastAsia="宋体"/>
              </w:rPr>
            </w:pPr>
          </w:p>
        </w:tc>
        <w:tc>
          <w:tcPr>
            <w:tcW w:w="1302" w:type="pct"/>
          </w:tcPr>
          <w:p w14:paraId="4B561AFC" w14:textId="77777777" w:rsidR="00EA76AD" w:rsidRDefault="00000000">
            <w:pPr>
              <w:pStyle w:val="Tabody"/>
              <w:jc w:val="center"/>
              <w:rPr>
                <w:rFonts w:eastAsia="宋体"/>
              </w:rPr>
            </w:pPr>
            <w:r>
              <w:rPr>
                <w:rFonts w:eastAsia="宋体"/>
              </w:rPr>
              <w:t>(16.80)</w:t>
            </w:r>
          </w:p>
        </w:tc>
        <w:tc>
          <w:tcPr>
            <w:tcW w:w="1302" w:type="pct"/>
          </w:tcPr>
          <w:p w14:paraId="41560D23" w14:textId="77777777" w:rsidR="00EA76AD" w:rsidRDefault="00000000">
            <w:pPr>
              <w:pStyle w:val="Tabody"/>
              <w:jc w:val="center"/>
              <w:rPr>
                <w:rFonts w:eastAsia="宋体"/>
              </w:rPr>
            </w:pPr>
            <w:r>
              <w:rPr>
                <w:rFonts w:eastAsia="宋体"/>
              </w:rPr>
              <w:t>(6.87)</w:t>
            </w:r>
          </w:p>
        </w:tc>
      </w:tr>
      <w:tr w:rsidR="00EA76AD" w14:paraId="6FBB7447" w14:textId="77777777">
        <w:tc>
          <w:tcPr>
            <w:tcW w:w="1093" w:type="pct"/>
          </w:tcPr>
          <w:p w14:paraId="295F4FE3" w14:textId="77777777" w:rsidR="00EA76AD" w:rsidRDefault="00000000">
            <w:pPr>
              <w:pStyle w:val="Tabody"/>
              <w:rPr>
                <w:rFonts w:eastAsia="宋体"/>
                <w:i/>
                <w:iCs/>
              </w:rPr>
            </w:pPr>
            <w:r>
              <w:rPr>
                <w:rFonts w:eastAsia="宋体"/>
                <w:i/>
                <w:iCs/>
              </w:rPr>
              <w:t>Lev</w:t>
            </w:r>
          </w:p>
        </w:tc>
        <w:tc>
          <w:tcPr>
            <w:tcW w:w="1302" w:type="pct"/>
          </w:tcPr>
          <w:p w14:paraId="48887A73" w14:textId="77777777" w:rsidR="00EA76AD" w:rsidRDefault="00EA76AD">
            <w:pPr>
              <w:pStyle w:val="Tabody"/>
              <w:jc w:val="center"/>
              <w:rPr>
                <w:rFonts w:eastAsia="宋体"/>
              </w:rPr>
            </w:pPr>
          </w:p>
        </w:tc>
        <w:tc>
          <w:tcPr>
            <w:tcW w:w="1302" w:type="pct"/>
          </w:tcPr>
          <w:p w14:paraId="36CE7674" w14:textId="77777777" w:rsidR="00EA76AD" w:rsidRDefault="00000000">
            <w:pPr>
              <w:pStyle w:val="Tabody"/>
              <w:jc w:val="center"/>
              <w:rPr>
                <w:rFonts w:eastAsia="宋体"/>
              </w:rPr>
            </w:pPr>
            <w:r>
              <w:rPr>
                <w:rFonts w:eastAsia="宋体"/>
              </w:rPr>
              <w:t>-0.4620***</w:t>
            </w:r>
          </w:p>
        </w:tc>
        <w:tc>
          <w:tcPr>
            <w:tcW w:w="1302" w:type="pct"/>
          </w:tcPr>
          <w:p w14:paraId="29A31077" w14:textId="77777777" w:rsidR="00EA76AD" w:rsidRDefault="00000000">
            <w:pPr>
              <w:pStyle w:val="Tabody"/>
              <w:jc w:val="center"/>
              <w:rPr>
                <w:rFonts w:eastAsia="宋体"/>
              </w:rPr>
            </w:pPr>
            <w:r>
              <w:rPr>
                <w:rFonts w:eastAsia="宋体"/>
              </w:rPr>
              <w:t>0.3404***</w:t>
            </w:r>
          </w:p>
        </w:tc>
      </w:tr>
      <w:tr w:rsidR="00EA76AD" w14:paraId="3C90CE8C" w14:textId="77777777">
        <w:tc>
          <w:tcPr>
            <w:tcW w:w="1093" w:type="pct"/>
          </w:tcPr>
          <w:p w14:paraId="0568B9D6" w14:textId="77777777" w:rsidR="00EA76AD" w:rsidRDefault="00EA76AD">
            <w:pPr>
              <w:pStyle w:val="Tabody"/>
              <w:rPr>
                <w:rFonts w:eastAsia="宋体"/>
                <w:i/>
                <w:iCs/>
              </w:rPr>
            </w:pPr>
          </w:p>
        </w:tc>
        <w:tc>
          <w:tcPr>
            <w:tcW w:w="1302" w:type="pct"/>
          </w:tcPr>
          <w:p w14:paraId="1DAE0BE7" w14:textId="77777777" w:rsidR="00EA76AD" w:rsidRDefault="00EA76AD">
            <w:pPr>
              <w:pStyle w:val="Tabody"/>
              <w:jc w:val="center"/>
              <w:rPr>
                <w:rFonts w:eastAsia="宋体"/>
              </w:rPr>
            </w:pPr>
          </w:p>
        </w:tc>
        <w:tc>
          <w:tcPr>
            <w:tcW w:w="1302" w:type="pct"/>
          </w:tcPr>
          <w:p w14:paraId="390B697F" w14:textId="77777777" w:rsidR="00EA76AD" w:rsidRDefault="00000000">
            <w:pPr>
              <w:pStyle w:val="Tabody"/>
              <w:jc w:val="center"/>
              <w:rPr>
                <w:rFonts w:eastAsia="宋体"/>
              </w:rPr>
            </w:pPr>
            <w:r>
              <w:rPr>
                <w:rFonts w:eastAsia="宋体"/>
              </w:rPr>
              <w:t>(-11.71)</w:t>
            </w:r>
          </w:p>
        </w:tc>
        <w:tc>
          <w:tcPr>
            <w:tcW w:w="1302" w:type="pct"/>
          </w:tcPr>
          <w:p w14:paraId="05DAF90B" w14:textId="77777777" w:rsidR="00EA76AD" w:rsidRDefault="00000000">
            <w:pPr>
              <w:pStyle w:val="Tabody"/>
              <w:jc w:val="center"/>
              <w:rPr>
                <w:rFonts w:eastAsia="宋体"/>
              </w:rPr>
            </w:pPr>
            <w:r>
              <w:rPr>
                <w:rFonts w:eastAsia="宋体"/>
              </w:rPr>
              <w:t>(3.74)</w:t>
            </w:r>
          </w:p>
        </w:tc>
      </w:tr>
      <w:tr w:rsidR="00EA76AD" w14:paraId="1EB039EF" w14:textId="77777777">
        <w:tc>
          <w:tcPr>
            <w:tcW w:w="1093" w:type="pct"/>
          </w:tcPr>
          <w:p w14:paraId="1A50A981" w14:textId="77777777" w:rsidR="00EA76AD" w:rsidRDefault="00000000">
            <w:pPr>
              <w:pStyle w:val="Tabody"/>
              <w:rPr>
                <w:rFonts w:eastAsia="宋体"/>
                <w:i/>
                <w:iCs/>
              </w:rPr>
            </w:pPr>
            <w:r>
              <w:rPr>
                <w:rFonts w:eastAsia="宋体"/>
                <w:i/>
                <w:iCs/>
              </w:rPr>
              <w:t>DFL</w:t>
            </w:r>
          </w:p>
        </w:tc>
        <w:tc>
          <w:tcPr>
            <w:tcW w:w="1302" w:type="pct"/>
          </w:tcPr>
          <w:p w14:paraId="238368C5" w14:textId="77777777" w:rsidR="00EA76AD" w:rsidRDefault="00EA76AD">
            <w:pPr>
              <w:pStyle w:val="Tabody"/>
              <w:jc w:val="center"/>
              <w:rPr>
                <w:rFonts w:eastAsia="宋体"/>
              </w:rPr>
            </w:pPr>
          </w:p>
        </w:tc>
        <w:tc>
          <w:tcPr>
            <w:tcW w:w="1302" w:type="pct"/>
          </w:tcPr>
          <w:p w14:paraId="03571C2C" w14:textId="77777777" w:rsidR="00EA76AD" w:rsidRDefault="00000000">
            <w:pPr>
              <w:pStyle w:val="Tabody"/>
              <w:jc w:val="center"/>
              <w:rPr>
                <w:rFonts w:eastAsia="宋体"/>
              </w:rPr>
            </w:pPr>
            <w:r>
              <w:rPr>
                <w:rFonts w:eastAsia="宋体"/>
              </w:rPr>
              <w:t>0.0081**</w:t>
            </w:r>
          </w:p>
        </w:tc>
        <w:tc>
          <w:tcPr>
            <w:tcW w:w="1302" w:type="pct"/>
          </w:tcPr>
          <w:p w14:paraId="3FE065DA" w14:textId="77777777" w:rsidR="00EA76AD" w:rsidRDefault="00000000">
            <w:pPr>
              <w:pStyle w:val="Tabody"/>
              <w:jc w:val="center"/>
              <w:rPr>
                <w:rFonts w:eastAsia="宋体"/>
              </w:rPr>
            </w:pPr>
            <w:r>
              <w:rPr>
                <w:rFonts w:eastAsia="宋体"/>
              </w:rPr>
              <w:t>-0.0321***</w:t>
            </w:r>
          </w:p>
        </w:tc>
      </w:tr>
      <w:tr w:rsidR="00EA76AD" w14:paraId="66102E78" w14:textId="77777777">
        <w:tc>
          <w:tcPr>
            <w:tcW w:w="1093" w:type="pct"/>
          </w:tcPr>
          <w:p w14:paraId="69AB4237" w14:textId="77777777" w:rsidR="00EA76AD" w:rsidRDefault="00EA76AD">
            <w:pPr>
              <w:pStyle w:val="Tabody"/>
              <w:rPr>
                <w:rFonts w:eastAsia="宋体"/>
                <w:i/>
                <w:iCs/>
              </w:rPr>
            </w:pPr>
          </w:p>
        </w:tc>
        <w:tc>
          <w:tcPr>
            <w:tcW w:w="1302" w:type="pct"/>
          </w:tcPr>
          <w:p w14:paraId="6A182141" w14:textId="77777777" w:rsidR="00EA76AD" w:rsidRDefault="00EA76AD">
            <w:pPr>
              <w:pStyle w:val="Tabody"/>
              <w:jc w:val="center"/>
              <w:rPr>
                <w:rFonts w:eastAsia="宋体"/>
              </w:rPr>
            </w:pPr>
          </w:p>
        </w:tc>
        <w:tc>
          <w:tcPr>
            <w:tcW w:w="1302" w:type="pct"/>
          </w:tcPr>
          <w:p w14:paraId="3AC09C52" w14:textId="77777777" w:rsidR="00EA76AD" w:rsidRDefault="00000000">
            <w:pPr>
              <w:pStyle w:val="Tabody"/>
              <w:jc w:val="center"/>
              <w:rPr>
                <w:rFonts w:eastAsia="宋体"/>
              </w:rPr>
            </w:pPr>
            <w:r>
              <w:rPr>
                <w:rFonts w:eastAsia="宋体"/>
              </w:rPr>
              <w:t>(2.22)</w:t>
            </w:r>
          </w:p>
        </w:tc>
        <w:tc>
          <w:tcPr>
            <w:tcW w:w="1302" w:type="pct"/>
          </w:tcPr>
          <w:p w14:paraId="0A39CA3D" w14:textId="77777777" w:rsidR="00EA76AD" w:rsidRDefault="00000000">
            <w:pPr>
              <w:pStyle w:val="Tabody"/>
              <w:jc w:val="center"/>
              <w:rPr>
                <w:rFonts w:eastAsia="宋体"/>
              </w:rPr>
            </w:pPr>
            <w:r>
              <w:rPr>
                <w:rFonts w:eastAsia="宋体"/>
              </w:rPr>
              <w:t>(-5.65)</w:t>
            </w:r>
          </w:p>
        </w:tc>
      </w:tr>
      <w:tr w:rsidR="00EA76AD" w14:paraId="30FCF3B8" w14:textId="77777777">
        <w:tc>
          <w:tcPr>
            <w:tcW w:w="1093" w:type="pct"/>
          </w:tcPr>
          <w:p w14:paraId="15D3A729" w14:textId="77777777" w:rsidR="00EA76AD" w:rsidRDefault="00000000">
            <w:pPr>
              <w:pStyle w:val="Tabody"/>
              <w:rPr>
                <w:rFonts w:eastAsia="宋体"/>
                <w:i/>
                <w:iCs/>
              </w:rPr>
            </w:pPr>
            <w:r>
              <w:rPr>
                <w:rFonts w:eastAsia="宋体"/>
                <w:i/>
                <w:iCs/>
              </w:rPr>
              <w:t>SOE</w:t>
            </w:r>
          </w:p>
        </w:tc>
        <w:tc>
          <w:tcPr>
            <w:tcW w:w="1302" w:type="pct"/>
          </w:tcPr>
          <w:p w14:paraId="73C08325" w14:textId="77777777" w:rsidR="00EA76AD" w:rsidRDefault="00EA76AD">
            <w:pPr>
              <w:pStyle w:val="Tabody"/>
              <w:jc w:val="center"/>
              <w:rPr>
                <w:rFonts w:eastAsia="宋体"/>
              </w:rPr>
            </w:pPr>
          </w:p>
        </w:tc>
        <w:tc>
          <w:tcPr>
            <w:tcW w:w="1302" w:type="pct"/>
          </w:tcPr>
          <w:p w14:paraId="3B740592" w14:textId="77777777" w:rsidR="00EA76AD" w:rsidRDefault="00000000">
            <w:pPr>
              <w:pStyle w:val="Tabody"/>
              <w:jc w:val="center"/>
              <w:rPr>
                <w:rFonts w:eastAsia="宋体"/>
              </w:rPr>
            </w:pPr>
            <w:r>
              <w:rPr>
                <w:rFonts w:eastAsia="宋体"/>
              </w:rPr>
              <w:t>-0.0474***</w:t>
            </w:r>
          </w:p>
        </w:tc>
        <w:tc>
          <w:tcPr>
            <w:tcW w:w="1302" w:type="pct"/>
          </w:tcPr>
          <w:p w14:paraId="6D0697DD" w14:textId="77777777" w:rsidR="00EA76AD" w:rsidRDefault="00000000">
            <w:pPr>
              <w:pStyle w:val="Tabody"/>
              <w:jc w:val="center"/>
              <w:rPr>
                <w:rFonts w:eastAsia="宋体"/>
              </w:rPr>
            </w:pPr>
            <w:r>
              <w:rPr>
                <w:rFonts w:eastAsia="宋体"/>
              </w:rPr>
              <w:t>-0.1243***</w:t>
            </w:r>
          </w:p>
        </w:tc>
      </w:tr>
      <w:tr w:rsidR="00EA76AD" w14:paraId="71CBFC52" w14:textId="77777777">
        <w:tc>
          <w:tcPr>
            <w:tcW w:w="1093" w:type="pct"/>
          </w:tcPr>
          <w:p w14:paraId="731EAC30" w14:textId="77777777" w:rsidR="00EA76AD" w:rsidRDefault="00EA76AD">
            <w:pPr>
              <w:pStyle w:val="Tabody"/>
              <w:rPr>
                <w:rFonts w:eastAsia="宋体"/>
                <w:i/>
                <w:iCs/>
              </w:rPr>
            </w:pPr>
          </w:p>
        </w:tc>
        <w:tc>
          <w:tcPr>
            <w:tcW w:w="1302" w:type="pct"/>
          </w:tcPr>
          <w:p w14:paraId="7AC09F2D" w14:textId="77777777" w:rsidR="00EA76AD" w:rsidRDefault="00EA76AD">
            <w:pPr>
              <w:pStyle w:val="Tabody"/>
              <w:jc w:val="center"/>
              <w:rPr>
                <w:rFonts w:eastAsia="宋体"/>
              </w:rPr>
            </w:pPr>
          </w:p>
        </w:tc>
        <w:tc>
          <w:tcPr>
            <w:tcW w:w="1302" w:type="pct"/>
          </w:tcPr>
          <w:p w14:paraId="4AA7775C" w14:textId="77777777" w:rsidR="00EA76AD" w:rsidRDefault="00000000">
            <w:pPr>
              <w:pStyle w:val="Tabody"/>
              <w:jc w:val="center"/>
              <w:rPr>
                <w:rFonts w:eastAsia="宋体"/>
              </w:rPr>
            </w:pPr>
            <w:r>
              <w:rPr>
                <w:rFonts w:eastAsia="宋体"/>
              </w:rPr>
              <w:t>(-4.05)</w:t>
            </w:r>
          </w:p>
        </w:tc>
        <w:tc>
          <w:tcPr>
            <w:tcW w:w="1302" w:type="pct"/>
          </w:tcPr>
          <w:p w14:paraId="159AE190" w14:textId="77777777" w:rsidR="00EA76AD" w:rsidRDefault="00000000">
            <w:pPr>
              <w:pStyle w:val="Tabody"/>
              <w:jc w:val="center"/>
              <w:rPr>
                <w:rFonts w:eastAsia="宋体"/>
              </w:rPr>
            </w:pPr>
            <w:r>
              <w:rPr>
                <w:rFonts w:eastAsia="宋体"/>
              </w:rPr>
              <w:t>(-3.09)</w:t>
            </w:r>
          </w:p>
        </w:tc>
      </w:tr>
      <w:tr w:rsidR="00EA76AD" w14:paraId="243583CA" w14:textId="77777777">
        <w:tc>
          <w:tcPr>
            <w:tcW w:w="1093" w:type="pct"/>
          </w:tcPr>
          <w:p w14:paraId="399BB9AB" w14:textId="77777777" w:rsidR="00EA76AD" w:rsidRDefault="00000000">
            <w:pPr>
              <w:pStyle w:val="Tabody"/>
              <w:rPr>
                <w:rFonts w:eastAsia="宋体"/>
                <w:i/>
                <w:iCs/>
              </w:rPr>
            </w:pPr>
            <w:r>
              <w:rPr>
                <w:rFonts w:eastAsia="宋体"/>
                <w:i/>
                <w:iCs/>
              </w:rPr>
              <w:t>ROA</w:t>
            </w:r>
          </w:p>
        </w:tc>
        <w:tc>
          <w:tcPr>
            <w:tcW w:w="1302" w:type="pct"/>
          </w:tcPr>
          <w:p w14:paraId="262EB3E8" w14:textId="77777777" w:rsidR="00EA76AD" w:rsidRDefault="00EA76AD">
            <w:pPr>
              <w:pStyle w:val="Tabody"/>
              <w:jc w:val="center"/>
              <w:rPr>
                <w:rFonts w:eastAsia="宋体"/>
              </w:rPr>
            </w:pPr>
          </w:p>
        </w:tc>
        <w:tc>
          <w:tcPr>
            <w:tcW w:w="1302" w:type="pct"/>
          </w:tcPr>
          <w:p w14:paraId="68B89C80" w14:textId="77777777" w:rsidR="00EA76AD" w:rsidRDefault="00000000">
            <w:pPr>
              <w:pStyle w:val="Tabody"/>
              <w:jc w:val="center"/>
              <w:rPr>
                <w:rFonts w:eastAsia="宋体"/>
              </w:rPr>
            </w:pPr>
            <w:r>
              <w:rPr>
                <w:rFonts w:eastAsia="宋体"/>
              </w:rPr>
              <w:t>-1.0535***</w:t>
            </w:r>
          </w:p>
        </w:tc>
        <w:tc>
          <w:tcPr>
            <w:tcW w:w="1302" w:type="pct"/>
          </w:tcPr>
          <w:p w14:paraId="0D58D6CF" w14:textId="77777777" w:rsidR="00EA76AD" w:rsidRDefault="00000000">
            <w:pPr>
              <w:pStyle w:val="Tabody"/>
              <w:jc w:val="center"/>
              <w:rPr>
                <w:rFonts w:eastAsia="宋体"/>
              </w:rPr>
            </w:pPr>
            <w:r>
              <w:rPr>
                <w:rFonts w:eastAsia="宋体"/>
              </w:rPr>
              <w:t>-1.1701***</w:t>
            </w:r>
          </w:p>
        </w:tc>
      </w:tr>
      <w:tr w:rsidR="00EA76AD" w14:paraId="3A7F9BF1" w14:textId="77777777">
        <w:tc>
          <w:tcPr>
            <w:tcW w:w="1093" w:type="pct"/>
          </w:tcPr>
          <w:p w14:paraId="340DA5E3" w14:textId="77777777" w:rsidR="00EA76AD" w:rsidRDefault="00EA76AD">
            <w:pPr>
              <w:pStyle w:val="Tabody"/>
              <w:rPr>
                <w:rFonts w:eastAsia="宋体"/>
                <w:i/>
                <w:iCs/>
              </w:rPr>
            </w:pPr>
          </w:p>
        </w:tc>
        <w:tc>
          <w:tcPr>
            <w:tcW w:w="1302" w:type="pct"/>
          </w:tcPr>
          <w:p w14:paraId="0AA1D693" w14:textId="77777777" w:rsidR="00EA76AD" w:rsidRDefault="00EA76AD">
            <w:pPr>
              <w:pStyle w:val="Tabody"/>
              <w:jc w:val="center"/>
              <w:rPr>
                <w:rFonts w:eastAsia="宋体"/>
              </w:rPr>
            </w:pPr>
          </w:p>
        </w:tc>
        <w:tc>
          <w:tcPr>
            <w:tcW w:w="1302" w:type="pct"/>
          </w:tcPr>
          <w:p w14:paraId="7DB18876" w14:textId="77777777" w:rsidR="00EA76AD" w:rsidRDefault="00000000">
            <w:pPr>
              <w:pStyle w:val="Tabody"/>
              <w:jc w:val="center"/>
              <w:rPr>
                <w:rFonts w:eastAsia="宋体"/>
              </w:rPr>
            </w:pPr>
            <w:r>
              <w:rPr>
                <w:rFonts w:eastAsia="宋体"/>
              </w:rPr>
              <w:t>(-6.07)</w:t>
            </w:r>
          </w:p>
        </w:tc>
        <w:tc>
          <w:tcPr>
            <w:tcW w:w="1302" w:type="pct"/>
          </w:tcPr>
          <w:p w14:paraId="1ECD0683" w14:textId="77777777" w:rsidR="00EA76AD" w:rsidRDefault="00000000">
            <w:pPr>
              <w:pStyle w:val="Tabody"/>
              <w:jc w:val="center"/>
              <w:rPr>
                <w:rFonts w:eastAsia="宋体"/>
              </w:rPr>
            </w:pPr>
            <w:r>
              <w:rPr>
                <w:rFonts w:eastAsia="宋体"/>
              </w:rPr>
              <w:t>(-4.65)</w:t>
            </w:r>
          </w:p>
        </w:tc>
      </w:tr>
      <w:tr w:rsidR="00EA76AD" w14:paraId="74D58CAE" w14:textId="77777777">
        <w:tc>
          <w:tcPr>
            <w:tcW w:w="1093" w:type="pct"/>
          </w:tcPr>
          <w:p w14:paraId="4C8E49E9" w14:textId="77777777" w:rsidR="00EA76AD" w:rsidRDefault="00000000">
            <w:pPr>
              <w:pStyle w:val="Tabody"/>
              <w:rPr>
                <w:rFonts w:eastAsia="宋体"/>
                <w:i/>
                <w:iCs/>
              </w:rPr>
            </w:pPr>
            <w:r>
              <w:rPr>
                <w:rFonts w:eastAsia="宋体"/>
                <w:i/>
                <w:iCs/>
              </w:rPr>
              <w:t>INST1</w:t>
            </w:r>
          </w:p>
        </w:tc>
        <w:tc>
          <w:tcPr>
            <w:tcW w:w="1302" w:type="pct"/>
          </w:tcPr>
          <w:p w14:paraId="09B655ED" w14:textId="77777777" w:rsidR="00EA76AD" w:rsidRDefault="00EA76AD">
            <w:pPr>
              <w:pStyle w:val="Tabody"/>
              <w:jc w:val="center"/>
              <w:rPr>
                <w:rFonts w:eastAsia="宋体"/>
              </w:rPr>
            </w:pPr>
          </w:p>
        </w:tc>
        <w:tc>
          <w:tcPr>
            <w:tcW w:w="1302" w:type="pct"/>
          </w:tcPr>
          <w:p w14:paraId="330B1640" w14:textId="77777777" w:rsidR="00EA76AD" w:rsidRDefault="00000000">
            <w:pPr>
              <w:pStyle w:val="Tabody"/>
              <w:jc w:val="center"/>
              <w:rPr>
                <w:rFonts w:eastAsia="宋体"/>
              </w:rPr>
            </w:pPr>
            <w:r>
              <w:rPr>
                <w:rFonts w:eastAsia="宋体"/>
              </w:rPr>
              <w:t>-0.0020***</w:t>
            </w:r>
          </w:p>
        </w:tc>
        <w:tc>
          <w:tcPr>
            <w:tcW w:w="1302" w:type="pct"/>
          </w:tcPr>
          <w:p w14:paraId="4B617515" w14:textId="77777777" w:rsidR="00EA76AD" w:rsidRDefault="00000000">
            <w:pPr>
              <w:pStyle w:val="Tabody"/>
              <w:jc w:val="center"/>
              <w:rPr>
                <w:rFonts w:eastAsia="宋体"/>
              </w:rPr>
            </w:pPr>
            <w:r>
              <w:rPr>
                <w:rFonts w:eastAsia="宋体"/>
              </w:rPr>
              <w:t>-0.0029***</w:t>
            </w:r>
          </w:p>
        </w:tc>
      </w:tr>
      <w:tr w:rsidR="00EA76AD" w14:paraId="3754EE0D" w14:textId="77777777">
        <w:tc>
          <w:tcPr>
            <w:tcW w:w="1093" w:type="pct"/>
          </w:tcPr>
          <w:p w14:paraId="3F82D830" w14:textId="77777777" w:rsidR="00EA76AD" w:rsidRDefault="00EA76AD">
            <w:pPr>
              <w:pStyle w:val="Tabody"/>
              <w:rPr>
                <w:rFonts w:eastAsia="宋体"/>
                <w:i/>
                <w:iCs/>
              </w:rPr>
            </w:pPr>
          </w:p>
        </w:tc>
        <w:tc>
          <w:tcPr>
            <w:tcW w:w="1302" w:type="pct"/>
          </w:tcPr>
          <w:p w14:paraId="19AC6F59" w14:textId="77777777" w:rsidR="00EA76AD" w:rsidRDefault="00EA76AD">
            <w:pPr>
              <w:pStyle w:val="Tabody"/>
              <w:jc w:val="center"/>
              <w:rPr>
                <w:rFonts w:eastAsia="宋体"/>
              </w:rPr>
            </w:pPr>
          </w:p>
        </w:tc>
        <w:tc>
          <w:tcPr>
            <w:tcW w:w="1302" w:type="pct"/>
          </w:tcPr>
          <w:p w14:paraId="07386EDF" w14:textId="77777777" w:rsidR="00EA76AD" w:rsidRDefault="00000000">
            <w:pPr>
              <w:pStyle w:val="Tabody"/>
              <w:jc w:val="center"/>
              <w:rPr>
                <w:rFonts w:eastAsia="宋体"/>
              </w:rPr>
            </w:pPr>
            <w:r>
              <w:rPr>
                <w:rFonts w:eastAsia="宋体"/>
              </w:rPr>
              <w:t>(-16.45)</w:t>
            </w:r>
          </w:p>
        </w:tc>
        <w:tc>
          <w:tcPr>
            <w:tcW w:w="1302" w:type="pct"/>
          </w:tcPr>
          <w:p w14:paraId="1B0203B5" w14:textId="77777777" w:rsidR="00EA76AD" w:rsidRDefault="00000000">
            <w:pPr>
              <w:pStyle w:val="Tabody"/>
              <w:jc w:val="center"/>
              <w:rPr>
                <w:rFonts w:eastAsia="宋体"/>
              </w:rPr>
            </w:pPr>
            <w:r>
              <w:rPr>
                <w:rFonts w:eastAsia="宋体"/>
              </w:rPr>
              <w:t>(-14.82)</w:t>
            </w:r>
          </w:p>
        </w:tc>
      </w:tr>
      <w:tr w:rsidR="00EA76AD" w14:paraId="0E7575DC" w14:textId="77777777">
        <w:tc>
          <w:tcPr>
            <w:tcW w:w="1093" w:type="pct"/>
          </w:tcPr>
          <w:p w14:paraId="503D4482" w14:textId="77777777" w:rsidR="00EA76AD" w:rsidRDefault="00000000">
            <w:pPr>
              <w:pStyle w:val="Tabody"/>
              <w:rPr>
                <w:rFonts w:eastAsia="宋体"/>
                <w:i/>
                <w:iCs/>
              </w:rPr>
            </w:pPr>
            <w:r>
              <w:rPr>
                <w:rFonts w:eastAsia="宋体"/>
                <w:i/>
                <w:iCs/>
              </w:rPr>
              <w:lastRenderedPageBreak/>
              <w:t>INST2</w:t>
            </w:r>
          </w:p>
        </w:tc>
        <w:tc>
          <w:tcPr>
            <w:tcW w:w="1302" w:type="pct"/>
          </w:tcPr>
          <w:p w14:paraId="597A1C9F" w14:textId="77777777" w:rsidR="00EA76AD" w:rsidRDefault="00EA76AD">
            <w:pPr>
              <w:pStyle w:val="Tabody"/>
              <w:jc w:val="center"/>
              <w:rPr>
                <w:rFonts w:eastAsia="宋体"/>
              </w:rPr>
            </w:pPr>
          </w:p>
        </w:tc>
        <w:tc>
          <w:tcPr>
            <w:tcW w:w="1302" w:type="pct"/>
          </w:tcPr>
          <w:p w14:paraId="3CA8E118" w14:textId="77777777" w:rsidR="00EA76AD" w:rsidRDefault="00000000">
            <w:pPr>
              <w:pStyle w:val="Tabody"/>
              <w:jc w:val="center"/>
              <w:rPr>
                <w:rFonts w:eastAsia="宋体"/>
              </w:rPr>
            </w:pPr>
            <w:r>
              <w:rPr>
                <w:rFonts w:eastAsia="宋体"/>
              </w:rPr>
              <w:t>0.0052***</w:t>
            </w:r>
          </w:p>
        </w:tc>
        <w:tc>
          <w:tcPr>
            <w:tcW w:w="1302" w:type="pct"/>
          </w:tcPr>
          <w:p w14:paraId="35D02DAF" w14:textId="77777777" w:rsidR="00EA76AD" w:rsidRDefault="00000000">
            <w:pPr>
              <w:pStyle w:val="Tabody"/>
              <w:jc w:val="center"/>
              <w:rPr>
                <w:rFonts w:eastAsia="宋体"/>
              </w:rPr>
            </w:pPr>
            <w:r>
              <w:rPr>
                <w:rFonts w:eastAsia="宋体"/>
              </w:rPr>
              <w:t>0.0061***</w:t>
            </w:r>
          </w:p>
        </w:tc>
      </w:tr>
      <w:tr w:rsidR="00EA76AD" w14:paraId="3810195A" w14:textId="77777777">
        <w:tc>
          <w:tcPr>
            <w:tcW w:w="1093" w:type="pct"/>
          </w:tcPr>
          <w:p w14:paraId="4B371FE2" w14:textId="77777777" w:rsidR="00EA76AD" w:rsidRDefault="00EA76AD">
            <w:pPr>
              <w:pStyle w:val="Tabody"/>
              <w:rPr>
                <w:rFonts w:eastAsia="宋体"/>
                <w:i/>
                <w:iCs/>
              </w:rPr>
            </w:pPr>
          </w:p>
        </w:tc>
        <w:tc>
          <w:tcPr>
            <w:tcW w:w="1302" w:type="pct"/>
          </w:tcPr>
          <w:p w14:paraId="1CCF0C54" w14:textId="77777777" w:rsidR="00EA76AD" w:rsidRDefault="00EA76AD">
            <w:pPr>
              <w:pStyle w:val="Tabody"/>
              <w:jc w:val="center"/>
              <w:rPr>
                <w:rFonts w:eastAsia="宋体"/>
              </w:rPr>
            </w:pPr>
          </w:p>
        </w:tc>
        <w:tc>
          <w:tcPr>
            <w:tcW w:w="1302" w:type="pct"/>
          </w:tcPr>
          <w:p w14:paraId="4E18A338" w14:textId="77777777" w:rsidR="00EA76AD" w:rsidRDefault="00000000">
            <w:pPr>
              <w:pStyle w:val="Tabody"/>
              <w:jc w:val="center"/>
              <w:rPr>
                <w:rFonts w:eastAsia="宋体"/>
              </w:rPr>
            </w:pPr>
            <w:r>
              <w:rPr>
                <w:rFonts w:eastAsia="宋体"/>
              </w:rPr>
              <w:t>(14.43)</w:t>
            </w:r>
          </w:p>
        </w:tc>
        <w:tc>
          <w:tcPr>
            <w:tcW w:w="1302" w:type="pct"/>
          </w:tcPr>
          <w:p w14:paraId="223A77BC" w14:textId="77777777" w:rsidR="00EA76AD" w:rsidRDefault="00000000">
            <w:pPr>
              <w:pStyle w:val="Tabody"/>
              <w:jc w:val="center"/>
              <w:rPr>
                <w:rFonts w:eastAsia="宋体"/>
              </w:rPr>
            </w:pPr>
            <w:r>
              <w:rPr>
                <w:rFonts w:eastAsia="宋体"/>
              </w:rPr>
              <w:t>(6.96)</w:t>
            </w:r>
          </w:p>
        </w:tc>
      </w:tr>
      <w:tr w:rsidR="00EA76AD" w14:paraId="30EB2F17" w14:textId="77777777">
        <w:tc>
          <w:tcPr>
            <w:tcW w:w="1093" w:type="pct"/>
          </w:tcPr>
          <w:p w14:paraId="5CA9520F" w14:textId="77777777" w:rsidR="00EA76AD" w:rsidRDefault="00000000">
            <w:pPr>
              <w:pStyle w:val="Tabody"/>
              <w:rPr>
                <w:rFonts w:eastAsia="宋体"/>
                <w:i/>
                <w:iCs/>
              </w:rPr>
            </w:pPr>
            <w:r>
              <w:rPr>
                <w:rFonts w:eastAsia="宋体"/>
                <w:i/>
                <w:iCs/>
              </w:rPr>
              <w:t>Top1</w:t>
            </w:r>
          </w:p>
        </w:tc>
        <w:tc>
          <w:tcPr>
            <w:tcW w:w="1302" w:type="pct"/>
          </w:tcPr>
          <w:p w14:paraId="66BDE469" w14:textId="77777777" w:rsidR="00EA76AD" w:rsidRDefault="00EA76AD">
            <w:pPr>
              <w:pStyle w:val="Tabody"/>
              <w:jc w:val="center"/>
              <w:rPr>
                <w:rFonts w:eastAsia="宋体"/>
              </w:rPr>
            </w:pPr>
          </w:p>
        </w:tc>
        <w:tc>
          <w:tcPr>
            <w:tcW w:w="1302" w:type="pct"/>
          </w:tcPr>
          <w:p w14:paraId="1DF07D9E" w14:textId="77777777" w:rsidR="00EA76AD" w:rsidRDefault="00000000">
            <w:pPr>
              <w:pStyle w:val="Tabody"/>
              <w:jc w:val="center"/>
              <w:rPr>
                <w:rFonts w:eastAsia="宋体"/>
              </w:rPr>
            </w:pPr>
            <w:r>
              <w:rPr>
                <w:rFonts w:eastAsia="宋体"/>
              </w:rPr>
              <w:t>-0.0020***</w:t>
            </w:r>
          </w:p>
        </w:tc>
        <w:tc>
          <w:tcPr>
            <w:tcW w:w="1302" w:type="pct"/>
          </w:tcPr>
          <w:p w14:paraId="2E0FD856" w14:textId="77777777" w:rsidR="00EA76AD" w:rsidRDefault="00000000">
            <w:pPr>
              <w:pStyle w:val="Tabody"/>
              <w:jc w:val="center"/>
              <w:rPr>
                <w:rFonts w:eastAsia="宋体"/>
              </w:rPr>
            </w:pPr>
            <w:r>
              <w:rPr>
                <w:rFonts w:eastAsia="宋体"/>
              </w:rPr>
              <w:t>0.0000</w:t>
            </w:r>
          </w:p>
        </w:tc>
      </w:tr>
      <w:tr w:rsidR="00EA76AD" w14:paraId="2B689CEF" w14:textId="77777777">
        <w:tc>
          <w:tcPr>
            <w:tcW w:w="1093" w:type="pct"/>
          </w:tcPr>
          <w:p w14:paraId="497A42A6" w14:textId="77777777" w:rsidR="00EA76AD" w:rsidRDefault="00EA76AD">
            <w:pPr>
              <w:pStyle w:val="Tabody"/>
              <w:rPr>
                <w:rFonts w:eastAsia="宋体"/>
                <w:i/>
                <w:iCs/>
              </w:rPr>
            </w:pPr>
          </w:p>
        </w:tc>
        <w:tc>
          <w:tcPr>
            <w:tcW w:w="1302" w:type="pct"/>
          </w:tcPr>
          <w:p w14:paraId="725BA41B" w14:textId="77777777" w:rsidR="00EA76AD" w:rsidRDefault="00EA76AD">
            <w:pPr>
              <w:pStyle w:val="Tabody"/>
              <w:jc w:val="center"/>
              <w:rPr>
                <w:rFonts w:eastAsia="宋体"/>
              </w:rPr>
            </w:pPr>
          </w:p>
        </w:tc>
        <w:tc>
          <w:tcPr>
            <w:tcW w:w="1302" w:type="pct"/>
          </w:tcPr>
          <w:p w14:paraId="40B39CCA" w14:textId="77777777" w:rsidR="00EA76AD" w:rsidRDefault="00000000">
            <w:pPr>
              <w:pStyle w:val="Tabody"/>
              <w:jc w:val="center"/>
              <w:rPr>
                <w:rFonts w:eastAsia="宋体"/>
              </w:rPr>
            </w:pPr>
            <w:r>
              <w:rPr>
                <w:rFonts w:eastAsia="宋体"/>
              </w:rPr>
              <w:t>(-4.12)</w:t>
            </w:r>
          </w:p>
        </w:tc>
        <w:tc>
          <w:tcPr>
            <w:tcW w:w="1302" w:type="pct"/>
          </w:tcPr>
          <w:p w14:paraId="4592CA53" w14:textId="77777777" w:rsidR="00EA76AD" w:rsidRDefault="00000000">
            <w:pPr>
              <w:pStyle w:val="Tabody"/>
              <w:jc w:val="center"/>
              <w:rPr>
                <w:rFonts w:eastAsia="宋体"/>
              </w:rPr>
            </w:pPr>
            <w:r>
              <w:rPr>
                <w:rFonts w:eastAsia="宋体"/>
              </w:rPr>
              <w:t>(0.02)</w:t>
            </w:r>
          </w:p>
        </w:tc>
      </w:tr>
      <w:tr w:rsidR="00EA76AD" w14:paraId="77EB2EF5" w14:textId="77777777">
        <w:tc>
          <w:tcPr>
            <w:tcW w:w="1093" w:type="pct"/>
          </w:tcPr>
          <w:p w14:paraId="67593AF0" w14:textId="77777777" w:rsidR="00EA76AD" w:rsidRDefault="00000000">
            <w:pPr>
              <w:pStyle w:val="Tabody"/>
              <w:rPr>
                <w:rFonts w:eastAsia="宋体"/>
                <w:i/>
                <w:iCs/>
              </w:rPr>
            </w:pPr>
            <w:r>
              <w:rPr>
                <w:rFonts w:eastAsia="宋体"/>
                <w:i/>
                <w:iCs/>
              </w:rPr>
              <w:t>Growth</w:t>
            </w:r>
          </w:p>
        </w:tc>
        <w:tc>
          <w:tcPr>
            <w:tcW w:w="1302" w:type="pct"/>
          </w:tcPr>
          <w:p w14:paraId="6536F947" w14:textId="77777777" w:rsidR="00EA76AD" w:rsidRDefault="00EA76AD">
            <w:pPr>
              <w:pStyle w:val="Tabody"/>
              <w:jc w:val="center"/>
              <w:rPr>
                <w:rFonts w:eastAsia="宋体"/>
              </w:rPr>
            </w:pPr>
          </w:p>
        </w:tc>
        <w:tc>
          <w:tcPr>
            <w:tcW w:w="1302" w:type="pct"/>
          </w:tcPr>
          <w:p w14:paraId="09060ECF" w14:textId="77777777" w:rsidR="00EA76AD" w:rsidRDefault="00000000">
            <w:pPr>
              <w:pStyle w:val="Tabody"/>
              <w:jc w:val="center"/>
              <w:rPr>
                <w:rFonts w:eastAsia="宋体"/>
              </w:rPr>
            </w:pPr>
            <w:r>
              <w:rPr>
                <w:rFonts w:eastAsia="宋体"/>
              </w:rPr>
              <w:t>0.0185***</w:t>
            </w:r>
          </w:p>
        </w:tc>
        <w:tc>
          <w:tcPr>
            <w:tcW w:w="1302" w:type="pct"/>
          </w:tcPr>
          <w:p w14:paraId="4872D1E6" w14:textId="77777777" w:rsidR="00EA76AD" w:rsidRDefault="00000000">
            <w:pPr>
              <w:pStyle w:val="Tabody"/>
              <w:jc w:val="center"/>
              <w:rPr>
                <w:rFonts w:eastAsia="宋体"/>
              </w:rPr>
            </w:pPr>
            <w:r>
              <w:rPr>
                <w:rFonts w:eastAsia="宋体"/>
              </w:rPr>
              <w:t>0.0205***</w:t>
            </w:r>
          </w:p>
        </w:tc>
      </w:tr>
      <w:tr w:rsidR="00EA76AD" w14:paraId="6F58CD98" w14:textId="77777777">
        <w:tc>
          <w:tcPr>
            <w:tcW w:w="1093" w:type="pct"/>
          </w:tcPr>
          <w:p w14:paraId="14755502" w14:textId="77777777" w:rsidR="00EA76AD" w:rsidRDefault="00EA76AD">
            <w:pPr>
              <w:pStyle w:val="Tabody"/>
              <w:rPr>
                <w:rFonts w:eastAsia="宋体"/>
                <w:i/>
                <w:iCs/>
              </w:rPr>
            </w:pPr>
          </w:p>
        </w:tc>
        <w:tc>
          <w:tcPr>
            <w:tcW w:w="1302" w:type="pct"/>
          </w:tcPr>
          <w:p w14:paraId="744AE5B2" w14:textId="77777777" w:rsidR="00EA76AD" w:rsidRDefault="00EA76AD">
            <w:pPr>
              <w:pStyle w:val="Tabody"/>
              <w:jc w:val="center"/>
              <w:rPr>
                <w:rFonts w:eastAsia="宋体"/>
              </w:rPr>
            </w:pPr>
          </w:p>
        </w:tc>
        <w:tc>
          <w:tcPr>
            <w:tcW w:w="1302" w:type="pct"/>
          </w:tcPr>
          <w:p w14:paraId="785AD1CD" w14:textId="77777777" w:rsidR="00EA76AD" w:rsidRDefault="00000000">
            <w:pPr>
              <w:pStyle w:val="Tabody"/>
              <w:jc w:val="center"/>
              <w:rPr>
                <w:rFonts w:eastAsia="宋体"/>
              </w:rPr>
            </w:pPr>
            <w:r>
              <w:rPr>
                <w:rFonts w:eastAsia="宋体"/>
              </w:rPr>
              <w:t>(3.18)</w:t>
            </w:r>
          </w:p>
        </w:tc>
        <w:tc>
          <w:tcPr>
            <w:tcW w:w="1302" w:type="pct"/>
          </w:tcPr>
          <w:p w14:paraId="4F2F944A" w14:textId="77777777" w:rsidR="00EA76AD" w:rsidRDefault="00000000">
            <w:pPr>
              <w:pStyle w:val="Tabody"/>
              <w:jc w:val="center"/>
              <w:rPr>
                <w:rFonts w:eastAsia="宋体"/>
              </w:rPr>
            </w:pPr>
            <w:r>
              <w:rPr>
                <w:rFonts w:eastAsia="宋体"/>
              </w:rPr>
              <w:t>(2.98)</w:t>
            </w:r>
          </w:p>
        </w:tc>
      </w:tr>
      <w:tr w:rsidR="00EA76AD" w14:paraId="5128859E" w14:textId="77777777">
        <w:tc>
          <w:tcPr>
            <w:tcW w:w="1093" w:type="pct"/>
          </w:tcPr>
          <w:p w14:paraId="3CD443F1" w14:textId="77777777" w:rsidR="00EA76AD" w:rsidRDefault="00000000">
            <w:pPr>
              <w:pStyle w:val="Tabody"/>
              <w:rPr>
                <w:rFonts w:eastAsia="宋体"/>
                <w:i/>
                <w:iCs/>
              </w:rPr>
            </w:pPr>
            <w:proofErr w:type="spellStart"/>
            <w:r>
              <w:rPr>
                <w:rFonts w:eastAsia="宋体"/>
                <w:i/>
                <w:iCs/>
              </w:rPr>
              <w:t>TobinQ</w:t>
            </w:r>
            <w:proofErr w:type="spellEnd"/>
          </w:p>
        </w:tc>
        <w:tc>
          <w:tcPr>
            <w:tcW w:w="1302" w:type="pct"/>
          </w:tcPr>
          <w:p w14:paraId="363F5AFB" w14:textId="77777777" w:rsidR="00EA76AD" w:rsidRDefault="00EA76AD">
            <w:pPr>
              <w:pStyle w:val="Tabody"/>
              <w:jc w:val="center"/>
              <w:rPr>
                <w:rFonts w:eastAsia="宋体"/>
              </w:rPr>
            </w:pPr>
          </w:p>
        </w:tc>
        <w:tc>
          <w:tcPr>
            <w:tcW w:w="1302" w:type="pct"/>
          </w:tcPr>
          <w:p w14:paraId="37920E46" w14:textId="77777777" w:rsidR="00EA76AD" w:rsidRDefault="00000000">
            <w:pPr>
              <w:pStyle w:val="Tabody"/>
              <w:jc w:val="center"/>
              <w:rPr>
                <w:rFonts w:eastAsia="宋体"/>
              </w:rPr>
            </w:pPr>
            <w:r>
              <w:rPr>
                <w:rFonts w:eastAsia="宋体"/>
              </w:rPr>
              <w:t>-0.0702***</w:t>
            </w:r>
          </w:p>
        </w:tc>
        <w:tc>
          <w:tcPr>
            <w:tcW w:w="1302" w:type="pct"/>
          </w:tcPr>
          <w:p w14:paraId="793A6B05" w14:textId="77777777" w:rsidR="00EA76AD" w:rsidRDefault="00000000">
            <w:pPr>
              <w:pStyle w:val="Tabody"/>
              <w:jc w:val="center"/>
              <w:rPr>
                <w:rFonts w:eastAsia="宋体"/>
              </w:rPr>
            </w:pPr>
            <w:r>
              <w:rPr>
                <w:rFonts w:eastAsia="宋体"/>
              </w:rPr>
              <w:t>-0.1265***</w:t>
            </w:r>
          </w:p>
        </w:tc>
      </w:tr>
      <w:tr w:rsidR="00EA76AD" w14:paraId="4FBA3F59" w14:textId="77777777">
        <w:tc>
          <w:tcPr>
            <w:tcW w:w="1093" w:type="pct"/>
          </w:tcPr>
          <w:p w14:paraId="1A9AE055" w14:textId="77777777" w:rsidR="00EA76AD" w:rsidRDefault="00EA76AD">
            <w:pPr>
              <w:pStyle w:val="Tabody"/>
              <w:rPr>
                <w:rFonts w:eastAsia="宋体"/>
                <w:i/>
                <w:iCs/>
              </w:rPr>
            </w:pPr>
          </w:p>
        </w:tc>
        <w:tc>
          <w:tcPr>
            <w:tcW w:w="1302" w:type="pct"/>
          </w:tcPr>
          <w:p w14:paraId="429CDFDD" w14:textId="77777777" w:rsidR="00EA76AD" w:rsidRDefault="00EA76AD">
            <w:pPr>
              <w:pStyle w:val="Tabody"/>
              <w:jc w:val="center"/>
              <w:rPr>
                <w:rFonts w:eastAsia="宋体"/>
              </w:rPr>
            </w:pPr>
          </w:p>
        </w:tc>
        <w:tc>
          <w:tcPr>
            <w:tcW w:w="1302" w:type="pct"/>
          </w:tcPr>
          <w:p w14:paraId="174509F6" w14:textId="77777777" w:rsidR="00EA76AD" w:rsidRDefault="00000000">
            <w:pPr>
              <w:pStyle w:val="Tabody"/>
              <w:jc w:val="center"/>
              <w:rPr>
                <w:rFonts w:eastAsia="宋体"/>
              </w:rPr>
            </w:pPr>
            <w:r>
              <w:rPr>
                <w:rFonts w:eastAsia="宋体"/>
              </w:rPr>
              <w:t>(-10.01)</w:t>
            </w:r>
          </w:p>
        </w:tc>
        <w:tc>
          <w:tcPr>
            <w:tcW w:w="1302" w:type="pct"/>
          </w:tcPr>
          <w:p w14:paraId="4E9BF2B1" w14:textId="77777777" w:rsidR="00EA76AD" w:rsidRDefault="00000000">
            <w:pPr>
              <w:pStyle w:val="Tabody"/>
              <w:jc w:val="center"/>
              <w:rPr>
                <w:rFonts w:eastAsia="宋体"/>
              </w:rPr>
            </w:pPr>
            <w:r>
              <w:rPr>
                <w:rFonts w:eastAsia="宋体"/>
              </w:rPr>
              <w:t>(-10.23)</w:t>
            </w:r>
          </w:p>
        </w:tc>
      </w:tr>
      <w:tr w:rsidR="00EA76AD" w14:paraId="4A3765CE" w14:textId="77777777">
        <w:tc>
          <w:tcPr>
            <w:tcW w:w="1093" w:type="pct"/>
          </w:tcPr>
          <w:p w14:paraId="371D2B60" w14:textId="77777777" w:rsidR="00EA76AD" w:rsidRDefault="00000000">
            <w:pPr>
              <w:pStyle w:val="Tabody"/>
              <w:rPr>
                <w:rFonts w:eastAsia="宋体"/>
                <w:i/>
                <w:iCs/>
              </w:rPr>
            </w:pPr>
            <w:r>
              <w:rPr>
                <w:rFonts w:eastAsia="宋体"/>
                <w:i/>
                <w:iCs/>
              </w:rPr>
              <w:t>Constant</w:t>
            </w:r>
          </w:p>
        </w:tc>
        <w:tc>
          <w:tcPr>
            <w:tcW w:w="1302" w:type="pct"/>
          </w:tcPr>
          <w:p w14:paraId="7515C6E2" w14:textId="77777777" w:rsidR="00EA76AD" w:rsidRDefault="00000000">
            <w:pPr>
              <w:pStyle w:val="Tabody"/>
              <w:jc w:val="center"/>
              <w:rPr>
                <w:rFonts w:eastAsia="宋体"/>
              </w:rPr>
            </w:pPr>
            <w:r>
              <w:rPr>
                <w:rFonts w:eastAsia="宋体"/>
              </w:rPr>
              <w:t>-0.2097***</w:t>
            </w:r>
          </w:p>
        </w:tc>
        <w:tc>
          <w:tcPr>
            <w:tcW w:w="1302" w:type="pct"/>
          </w:tcPr>
          <w:p w14:paraId="5F7BB11A" w14:textId="77777777" w:rsidR="00EA76AD" w:rsidRDefault="00000000">
            <w:pPr>
              <w:pStyle w:val="Tabody"/>
              <w:jc w:val="center"/>
              <w:rPr>
                <w:rFonts w:eastAsia="宋体"/>
              </w:rPr>
            </w:pPr>
            <w:r>
              <w:rPr>
                <w:rFonts w:eastAsia="宋体"/>
              </w:rPr>
              <w:t>-2.3454***</w:t>
            </w:r>
          </w:p>
        </w:tc>
        <w:tc>
          <w:tcPr>
            <w:tcW w:w="1302" w:type="pct"/>
          </w:tcPr>
          <w:p w14:paraId="27462CF4" w14:textId="77777777" w:rsidR="00EA76AD" w:rsidRDefault="00000000">
            <w:pPr>
              <w:pStyle w:val="Tabody"/>
              <w:jc w:val="center"/>
              <w:rPr>
                <w:rFonts w:eastAsia="宋体"/>
              </w:rPr>
            </w:pPr>
            <w:r>
              <w:rPr>
                <w:rFonts w:eastAsia="宋体"/>
              </w:rPr>
              <w:t>-3.4755***</w:t>
            </w:r>
          </w:p>
        </w:tc>
      </w:tr>
      <w:tr w:rsidR="00EA76AD" w14:paraId="18ECAE97" w14:textId="77777777">
        <w:tc>
          <w:tcPr>
            <w:tcW w:w="1093" w:type="pct"/>
          </w:tcPr>
          <w:p w14:paraId="4A496F85" w14:textId="77777777" w:rsidR="00EA76AD" w:rsidRDefault="00EA76AD">
            <w:pPr>
              <w:pStyle w:val="Tabody"/>
              <w:rPr>
                <w:rFonts w:eastAsia="宋体"/>
                <w:i/>
                <w:iCs/>
              </w:rPr>
            </w:pPr>
          </w:p>
        </w:tc>
        <w:tc>
          <w:tcPr>
            <w:tcW w:w="1302" w:type="pct"/>
          </w:tcPr>
          <w:p w14:paraId="7E48196E" w14:textId="77777777" w:rsidR="00EA76AD" w:rsidRDefault="00000000">
            <w:pPr>
              <w:pStyle w:val="Tabody"/>
              <w:jc w:val="center"/>
              <w:rPr>
                <w:rFonts w:eastAsia="宋体"/>
              </w:rPr>
            </w:pPr>
            <w:r>
              <w:rPr>
                <w:rFonts w:eastAsia="宋体"/>
              </w:rPr>
              <w:t>(-13.36)</w:t>
            </w:r>
          </w:p>
        </w:tc>
        <w:tc>
          <w:tcPr>
            <w:tcW w:w="1302" w:type="pct"/>
          </w:tcPr>
          <w:p w14:paraId="2F04822E" w14:textId="77777777" w:rsidR="00EA76AD" w:rsidRDefault="00000000">
            <w:pPr>
              <w:pStyle w:val="Tabody"/>
              <w:jc w:val="center"/>
              <w:rPr>
                <w:rFonts w:eastAsia="宋体"/>
              </w:rPr>
            </w:pPr>
            <w:r>
              <w:rPr>
                <w:rFonts w:eastAsia="宋体"/>
              </w:rPr>
              <w:t>(-15.89)</w:t>
            </w:r>
          </w:p>
        </w:tc>
        <w:tc>
          <w:tcPr>
            <w:tcW w:w="1302" w:type="pct"/>
          </w:tcPr>
          <w:p w14:paraId="5B02E3DE" w14:textId="77777777" w:rsidR="00EA76AD" w:rsidRDefault="00000000">
            <w:pPr>
              <w:pStyle w:val="Tabody"/>
              <w:jc w:val="center"/>
              <w:rPr>
                <w:rFonts w:eastAsia="宋体"/>
              </w:rPr>
            </w:pPr>
            <w:r>
              <w:rPr>
                <w:rFonts w:eastAsia="宋体"/>
              </w:rPr>
              <w:t>(-6.64)</w:t>
            </w:r>
          </w:p>
        </w:tc>
      </w:tr>
      <w:tr w:rsidR="00EA76AD" w14:paraId="43F1B363" w14:textId="77777777">
        <w:tc>
          <w:tcPr>
            <w:tcW w:w="1093" w:type="pct"/>
          </w:tcPr>
          <w:p w14:paraId="4AF2A2C2" w14:textId="77777777" w:rsidR="00EA76AD" w:rsidRDefault="00000000">
            <w:pPr>
              <w:pStyle w:val="Tabody"/>
              <w:rPr>
                <w:rFonts w:eastAsia="宋体"/>
                <w:i/>
                <w:iCs/>
              </w:rPr>
            </w:pPr>
            <w:r>
              <w:rPr>
                <w:rFonts w:eastAsia="宋体"/>
                <w:i/>
                <w:iCs/>
              </w:rPr>
              <w:t>Control</w:t>
            </w:r>
          </w:p>
        </w:tc>
        <w:tc>
          <w:tcPr>
            <w:tcW w:w="1302" w:type="pct"/>
          </w:tcPr>
          <w:p w14:paraId="595AC664" w14:textId="77777777" w:rsidR="00EA76AD" w:rsidRDefault="00000000">
            <w:pPr>
              <w:pStyle w:val="Tabody"/>
              <w:jc w:val="center"/>
              <w:rPr>
                <w:rFonts w:eastAsia="宋体"/>
              </w:rPr>
            </w:pPr>
            <w:r>
              <w:rPr>
                <w:rFonts w:eastAsia="宋体"/>
              </w:rPr>
              <w:t>NO</w:t>
            </w:r>
          </w:p>
        </w:tc>
        <w:tc>
          <w:tcPr>
            <w:tcW w:w="1302" w:type="pct"/>
          </w:tcPr>
          <w:p w14:paraId="0A79C2F9" w14:textId="77777777" w:rsidR="00EA76AD" w:rsidRDefault="00000000">
            <w:pPr>
              <w:pStyle w:val="Tabody"/>
              <w:jc w:val="center"/>
              <w:rPr>
                <w:rFonts w:eastAsia="宋体"/>
              </w:rPr>
            </w:pPr>
            <w:r>
              <w:rPr>
                <w:rFonts w:eastAsia="宋体"/>
              </w:rPr>
              <w:t>YES</w:t>
            </w:r>
          </w:p>
        </w:tc>
        <w:tc>
          <w:tcPr>
            <w:tcW w:w="1302" w:type="pct"/>
          </w:tcPr>
          <w:p w14:paraId="7C39795C" w14:textId="77777777" w:rsidR="00EA76AD" w:rsidRDefault="00000000">
            <w:pPr>
              <w:pStyle w:val="Tabody"/>
              <w:jc w:val="center"/>
              <w:rPr>
                <w:rFonts w:eastAsia="宋体"/>
              </w:rPr>
            </w:pPr>
            <w:r>
              <w:rPr>
                <w:rFonts w:eastAsia="宋体"/>
              </w:rPr>
              <w:t>YES</w:t>
            </w:r>
          </w:p>
        </w:tc>
      </w:tr>
      <w:tr w:rsidR="00EA76AD" w14:paraId="179C9289" w14:textId="77777777">
        <w:tc>
          <w:tcPr>
            <w:tcW w:w="1093" w:type="pct"/>
          </w:tcPr>
          <w:p w14:paraId="2A7BA546" w14:textId="77777777" w:rsidR="00EA76AD" w:rsidRDefault="00000000">
            <w:pPr>
              <w:pStyle w:val="Tabody"/>
              <w:rPr>
                <w:rFonts w:eastAsia="宋体"/>
                <w:i/>
                <w:iCs/>
              </w:rPr>
            </w:pPr>
            <w:r>
              <w:rPr>
                <w:rFonts w:eastAsia="宋体"/>
                <w:i/>
                <w:iCs/>
              </w:rPr>
              <w:t>Company</w:t>
            </w:r>
          </w:p>
        </w:tc>
        <w:tc>
          <w:tcPr>
            <w:tcW w:w="1302" w:type="pct"/>
          </w:tcPr>
          <w:p w14:paraId="64802CC5" w14:textId="77777777" w:rsidR="00EA76AD" w:rsidRDefault="00000000">
            <w:pPr>
              <w:pStyle w:val="Tabody"/>
              <w:jc w:val="center"/>
              <w:rPr>
                <w:rFonts w:eastAsia="宋体"/>
              </w:rPr>
            </w:pPr>
            <w:r>
              <w:rPr>
                <w:rFonts w:eastAsia="宋体"/>
              </w:rPr>
              <w:t>NO</w:t>
            </w:r>
          </w:p>
        </w:tc>
        <w:tc>
          <w:tcPr>
            <w:tcW w:w="1302" w:type="pct"/>
          </w:tcPr>
          <w:p w14:paraId="24426034" w14:textId="77777777" w:rsidR="00EA76AD" w:rsidRDefault="00000000">
            <w:pPr>
              <w:pStyle w:val="Tabody"/>
              <w:jc w:val="center"/>
              <w:rPr>
                <w:rFonts w:eastAsia="宋体"/>
              </w:rPr>
            </w:pPr>
            <w:r>
              <w:rPr>
                <w:rFonts w:eastAsia="宋体"/>
              </w:rPr>
              <w:t>NO</w:t>
            </w:r>
          </w:p>
        </w:tc>
        <w:tc>
          <w:tcPr>
            <w:tcW w:w="1302" w:type="pct"/>
          </w:tcPr>
          <w:p w14:paraId="21716E2E" w14:textId="77777777" w:rsidR="00EA76AD" w:rsidRDefault="00000000">
            <w:pPr>
              <w:pStyle w:val="Tabody"/>
              <w:jc w:val="center"/>
              <w:rPr>
                <w:rFonts w:eastAsia="宋体"/>
              </w:rPr>
            </w:pPr>
            <w:r>
              <w:rPr>
                <w:rFonts w:eastAsia="宋体"/>
              </w:rPr>
              <w:t>YES</w:t>
            </w:r>
          </w:p>
        </w:tc>
      </w:tr>
      <w:tr w:rsidR="00EA76AD" w14:paraId="5BCB49C7" w14:textId="77777777">
        <w:tc>
          <w:tcPr>
            <w:tcW w:w="1093" w:type="pct"/>
          </w:tcPr>
          <w:p w14:paraId="6CAE519B" w14:textId="77777777" w:rsidR="00EA76AD" w:rsidRDefault="00000000">
            <w:pPr>
              <w:pStyle w:val="Tabody"/>
              <w:rPr>
                <w:rFonts w:eastAsia="宋体"/>
                <w:i/>
                <w:iCs/>
              </w:rPr>
            </w:pPr>
            <w:r>
              <w:rPr>
                <w:rFonts w:eastAsia="宋体"/>
                <w:i/>
                <w:iCs/>
              </w:rPr>
              <w:t>Year</w:t>
            </w:r>
          </w:p>
        </w:tc>
        <w:tc>
          <w:tcPr>
            <w:tcW w:w="1302" w:type="pct"/>
          </w:tcPr>
          <w:p w14:paraId="767D9E38" w14:textId="77777777" w:rsidR="00EA76AD" w:rsidRDefault="00000000">
            <w:pPr>
              <w:pStyle w:val="Tabody"/>
              <w:jc w:val="center"/>
              <w:rPr>
                <w:rFonts w:eastAsia="宋体"/>
              </w:rPr>
            </w:pPr>
            <w:r>
              <w:rPr>
                <w:rFonts w:eastAsia="宋体"/>
              </w:rPr>
              <w:t>NO</w:t>
            </w:r>
          </w:p>
        </w:tc>
        <w:tc>
          <w:tcPr>
            <w:tcW w:w="1302" w:type="pct"/>
          </w:tcPr>
          <w:p w14:paraId="4C2BAE5F" w14:textId="77777777" w:rsidR="00EA76AD" w:rsidRDefault="00000000">
            <w:pPr>
              <w:pStyle w:val="Tabody"/>
              <w:jc w:val="center"/>
              <w:rPr>
                <w:rFonts w:eastAsia="宋体"/>
              </w:rPr>
            </w:pPr>
            <w:r>
              <w:rPr>
                <w:rFonts w:eastAsia="宋体"/>
              </w:rPr>
              <w:t>NO</w:t>
            </w:r>
          </w:p>
        </w:tc>
        <w:tc>
          <w:tcPr>
            <w:tcW w:w="1302" w:type="pct"/>
          </w:tcPr>
          <w:p w14:paraId="42CD5F3C" w14:textId="77777777" w:rsidR="00EA76AD" w:rsidRDefault="00000000">
            <w:pPr>
              <w:pStyle w:val="Tabody"/>
              <w:jc w:val="center"/>
              <w:rPr>
                <w:rFonts w:eastAsia="宋体"/>
              </w:rPr>
            </w:pPr>
            <w:r>
              <w:rPr>
                <w:rFonts w:eastAsia="宋体"/>
              </w:rPr>
              <w:t>YES</w:t>
            </w:r>
          </w:p>
        </w:tc>
      </w:tr>
      <w:tr w:rsidR="00EA76AD" w14:paraId="0B1AA3E8" w14:textId="77777777">
        <w:tc>
          <w:tcPr>
            <w:tcW w:w="1093" w:type="pct"/>
          </w:tcPr>
          <w:p w14:paraId="20DA2DFD" w14:textId="77777777" w:rsidR="00EA76AD" w:rsidRDefault="00000000">
            <w:pPr>
              <w:pStyle w:val="Tabody"/>
              <w:rPr>
                <w:rFonts w:eastAsia="宋体"/>
                <w:i/>
                <w:iCs/>
              </w:rPr>
            </w:pPr>
            <w:r>
              <w:rPr>
                <w:rFonts w:eastAsia="宋体"/>
                <w:i/>
                <w:iCs/>
              </w:rPr>
              <w:t>N</w:t>
            </w:r>
          </w:p>
        </w:tc>
        <w:tc>
          <w:tcPr>
            <w:tcW w:w="1302" w:type="pct"/>
          </w:tcPr>
          <w:p w14:paraId="6D22FC74" w14:textId="77777777" w:rsidR="00EA76AD" w:rsidRDefault="00000000">
            <w:pPr>
              <w:pStyle w:val="Tabody"/>
              <w:jc w:val="center"/>
              <w:rPr>
                <w:rFonts w:eastAsia="宋体"/>
              </w:rPr>
            </w:pPr>
            <w:r>
              <w:rPr>
                <w:rFonts w:eastAsia="宋体"/>
              </w:rPr>
              <w:t>28425</w:t>
            </w:r>
          </w:p>
        </w:tc>
        <w:tc>
          <w:tcPr>
            <w:tcW w:w="1302" w:type="pct"/>
          </w:tcPr>
          <w:p w14:paraId="723BDB29" w14:textId="77777777" w:rsidR="00EA76AD" w:rsidRDefault="00000000">
            <w:pPr>
              <w:pStyle w:val="Tabody"/>
              <w:jc w:val="center"/>
              <w:rPr>
                <w:rFonts w:eastAsia="宋体"/>
              </w:rPr>
            </w:pPr>
            <w:r>
              <w:rPr>
                <w:rFonts w:eastAsia="宋体"/>
              </w:rPr>
              <w:t>28425</w:t>
            </w:r>
          </w:p>
        </w:tc>
        <w:tc>
          <w:tcPr>
            <w:tcW w:w="1302" w:type="pct"/>
          </w:tcPr>
          <w:p w14:paraId="7D5398D2" w14:textId="77777777" w:rsidR="00EA76AD" w:rsidRDefault="00000000">
            <w:pPr>
              <w:pStyle w:val="Tabody"/>
              <w:jc w:val="center"/>
              <w:rPr>
                <w:rFonts w:eastAsia="宋体"/>
              </w:rPr>
            </w:pPr>
            <w:r>
              <w:rPr>
                <w:rFonts w:eastAsia="宋体"/>
              </w:rPr>
              <w:t>27921</w:t>
            </w:r>
          </w:p>
        </w:tc>
      </w:tr>
      <w:tr w:rsidR="00EA76AD" w14:paraId="35D6D0BE" w14:textId="77777777">
        <w:tc>
          <w:tcPr>
            <w:tcW w:w="1093" w:type="pct"/>
          </w:tcPr>
          <w:p w14:paraId="180EB940" w14:textId="77777777" w:rsidR="00EA76AD" w:rsidRDefault="00000000">
            <w:pPr>
              <w:pStyle w:val="Tabody"/>
              <w:rPr>
                <w:rFonts w:eastAsia="宋体"/>
                <w:i/>
                <w:iCs/>
              </w:rPr>
            </w:pPr>
            <w:r>
              <w:rPr>
                <w:rFonts w:eastAsia="宋体"/>
                <w:i/>
                <w:iCs/>
              </w:rPr>
              <w:t>F</w:t>
            </w:r>
          </w:p>
        </w:tc>
        <w:tc>
          <w:tcPr>
            <w:tcW w:w="1302" w:type="pct"/>
          </w:tcPr>
          <w:p w14:paraId="07E5880C" w14:textId="77777777" w:rsidR="00EA76AD" w:rsidRDefault="00000000">
            <w:pPr>
              <w:pStyle w:val="Tabody"/>
              <w:jc w:val="center"/>
              <w:rPr>
                <w:rFonts w:eastAsia="宋体"/>
              </w:rPr>
            </w:pPr>
            <w:r>
              <w:rPr>
                <w:rFonts w:eastAsia="宋体"/>
              </w:rPr>
              <w:t>172.463***</w:t>
            </w:r>
          </w:p>
        </w:tc>
        <w:tc>
          <w:tcPr>
            <w:tcW w:w="1302" w:type="pct"/>
          </w:tcPr>
          <w:p w14:paraId="0BA0E5E4" w14:textId="77777777" w:rsidR="00EA76AD" w:rsidRDefault="00000000">
            <w:pPr>
              <w:pStyle w:val="Tabody"/>
              <w:jc w:val="center"/>
              <w:rPr>
                <w:rFonts w:eastAsia="宋体"/>
              </w:rPr>
            </w:pPr>
            <w:r>
              <w:rPr>
                <w:rFonts w:eastAsia="宋体"/>
              </w:rPr>
              <w:t>68.684***</w:t>
            </w:r>
          </w:p>
        </w:tc>
        <w:tc>
          <w:tcPr>
            <w:tcW w:w="1302" w:type="pct"/>
          </w:tcPr>
          <w:p w14:paraId="36A011C7" w14:textId="77777777" w:rsidR="00EA76AD" w:rsidRDefault="00000000">
            <w:pPr>
              <w:pStyle w:val="Tabody"/>
              <w:jc w:val="center"/>
              <w:rPr>
                <w:rFonts w:eastAsia="宋体"/>
              </w:rPr>
            </w:pPr>
            <w:r>
              <w:rPr>
                <w:rFonts w:eastAsia="宋体"/>
              </w:rPr>
              <w:t>43.759***</w:t>
            </w:r>
          </w:p>
        </w:tc>
      </w:tr>
      <w:tr w:rsidR="00EA76AD" w14:paraId="0716ABF7" w14:textId="77777777">
        <w:tc>
          <w:tcPr>
            <w:tcW w:w="1093" w:type="pct"/>
          </w:tcPr>
          <w:p w14:paraId="0D12CD83" w14:textId="77777777" w:rsidR="00EA76AD" w:rsidRDefault="00000000">
            <w:pPr>
              <w:pStyle w:val="Tabody"/>
              <w:rPr>
                <w:rFonts w:eastAsia="宋体"/>
                <w:i/>
                <w:iCs/>
              </w:rPr>
            </w:pPr>
            <w:r>
              <w:rPr>
                <w:rFonts w:eastAsia="宋体"/>
                <w:i/>
                <w:iCs/>
              </w:rPr>
              <w:t>R</w:t>
            </w:r>
            <w:r>
              <w:rPr>
                <w:rFonts w:eastAsia="宋体"/>
                <w:i/>
                <w:iCs/>
                <w:vertAlign w:val="superscript"/>
              </w:rPr>
              <w:t>2</w:t>
            </w:r>
          </w:p>
        </w:tc>
        <w:tc>
          <w:tcPr>
            <w:tcW w:w="1302" w:type="pct"/>
          </w:tcPr>
          <w:p w14:paraId="2562CED1" w14:textId="77777777" w:rsidR="00EA76AD" w:rsidRDefault="00000000">
            <w:pPr>
              <w:pStyle w:val="Tabody"/>
              <w:jc w:val="center"/>
              <w:rPr>
                <w:rFonts w:eastAsia="宋体"/>
              </w:rPr>
            </w:pPr>
            <w:r>
              <w:rPr>
                <w:rFonts w:eastAsia="宋体"/>
              </w:rPr>
              <w:t>0.043</w:t>
            </w:r>
          </w:p>
        </w:tc>
        <w:tc>
          <w:tcPr>
            <w:tcW w:w="1302" w:type="pct"/>
          </w:tcPr>
          <w:p w14:paraId="5AA4F28E" w14:textId="77777777" w:rsidR="00EA76AD" w:rsidRDefault="00000000">
            <w:pPr>
              <w:pStyle w:val="Tabody"/>
              <w:jc w:val="center"/>
              <w:rPr>
                <w:rFonts w:eastAsia="宋体"/>
              </w:rPr>
            </w:pPr>
            <w:r>
              <w:rPr>
                <w:rFonts w:eastAsia="宋体"/>
              </w:rPr>
              <w:t>0.119</w:t>
            </w:r>
          </w:p>
        </w:tc>
        <w:tc>
          <w:tcPr>
            <w:tcW w:w="1302" w:type="pct"/>
          </w:tcPr>
          <w:p w14:paraId="04FA0822" w14:textId="77777777" w:rsidR="00EA76AD" w:rsidRDefault="00000000">
            <w:pPr>
              <w:pStyle w:val="Tabody"/>
              <w:jc w:val="center"/>
              <w:rPr>
                <w:rFonts w:eastAsia="宋体"/>
              </w:rPr>
            </w:pPr>
            <w:r>
              <w:rPr>
                <w:rFonts w:eastAsia="宋体"/>
              </w:rPr>
              <w:t>0.299</w:t>
            </w:r>
          </w:p>
        </w:tc>
      </w:tr>
      <w:tr w:rsidR="00EA76AD" w14:paraId="7596AF17" w14:textId="77777777">
        <w:tc>
          <w:tcPr>
            <w:tcW w:w="1093" w:type="pct"/>
          </w:tcPr>
          <w:p w14:paraId="0BCFCB45" w14:textId="77777777" w:rsidR="00EA76AD" w:rsidRDefault="00000000">
            <w:pPr>
              <w:pStyle w:val="Tabody"/>
              <w:rPr>
                <w:rFonts w:eastAsia="宋体"/>
              </w:rPr>
            </w:pPr>
            <w:r>
              <w:rPr>
                <w:rFonts w:eastAsia="宋体"/>
                <w:i/>
                <w:iCs/>
              </w:rPr>
              <w:t>Adj.R</w:t>
            </w:r>
            <w:r>
              <w:rPr>
                <w:rFonts w:eastAsia="宋体"/>
                <w:i/>
                <w:iCs/>
                <w:vertAlign w:val="superscript"/>
              </w:rPr>
              <w:t>2</w:t>
            </w:r>
          </w:p>
        </w:tc>
        <w:tc>
          <w:tcPr>
            <w:tcW w:w="1302" w:type="pct"/>
          </w:tcPr>
          <w:p w14:paraId="3DB5D3CF" w14:textId="77777777" w:rsidR="00EA76AD" w:rsidRDefault="00000000">
            <w:pPr>
              <w:pStyle w:val="Tabody"/>
              <w:jc w:val="center"/>
              <w:rPr>
                <w:rFonts w:eastAsia="宋体"/>
              </w:rPr>
            </w:pPr>
            <w:r>
              <w:rPr>
                <w:rFonts w:eastAsia="宋体"/>
              </w:rPr>
              <w:t>0.043</w:t>
            </w:r>
          </w:p>
        </w:tc>
        <w:tc>
          <w:tcPr>
            <w:tcW w:w="1302" w:type="pct"/>
          </w:tcPr>
          <w:p w14:paraId="038B7974" w14:textId="77777777" w:rsidR="00EA76AD" w:rsidRDefault="00000000">
            <w:pPr>
              <w:pStyle w:val="Tabody"/>
              <w:jc w:val="center"/>
              <w:rPr>
                <w:rFonts w:eastAsia="宋体"/>
              </w:rPr>
            </w:pPr>
            <w:r>
              <w:rPr>
                <w:rFonts w:eastAsia="宋体"/>
              </w:rPr>
              <w:t>0.118</w:t>
            </w:r>
          </w:p>
        </w:tc>
        <w:tc>
          <w:tcPr>
            <w:tcW w:w="1302" w:type="pct"/>
          </w:tcPr>
          <w:p w14:paraId="18BF1509" w14:textId="77777777" w:rsidR="00EA76AD" w:rsidRDefault="00000000">
            <w:pPr>
              <w:pStyle w:val="Tabody"/>
              <w:jc w:val="center"/>
              <w:rPr>
                <w:rFonts w:eastAsia="宋体"/>
              </w:rPr>
            </w:pPr>
            <w:r>
              <w:rPr>
                <w:rFonts w:eastAsia="宋体"/>
              </w:rPr>
              <w:t>0.174</w:t>
            </w:r>
          </w:p>
        </w:tc>
      </w:tr>
    </w:tbl>
    <w:p w14:paraId="30C807BB" w14:textId="77777777" w:rsidR="00EA76AD" w:rsidRDefault="00000000">
      <w:pPr>
        <w:pStyle w:val="Source"/>
        <w:rPr>
          <w:rFonts w:eastAsia="宋体"/>
        </w:rPr>
      </w:pPr>
      <w:r>
        <w:rPr>
          <w:rFonts w:eastAsia="宋体"/>
        </w:rPr>
        <w:t>Note: The t-statistic is in parentheses</w:t>
      </w:r>
      <w:r>
        <w:rPr>
          <w:rFonts w:eastAsia="宋体"/>
          <w:lang w:eastAsia="zh-CN"/>
        </w:rPr>
        <w:t xml:space="preserve">. </w:t>
      </w:r>
      <w:r>
        <w:rPr>
          <w:rFonts w:eastAsia="宋体"/>
        </w:rPr>
        <w:t>***,** and * indicate significance at the 1%, 5%, and 10% levels. Unless otherwise specified, the same applies below.</w:t>
      </w:r>
    </w:p>
    <w:p w14:paraId="04DD6CE0" w14:textId="77777777" w:rsidR="00EA76AD" w:rsidRDefault="00000000">
      <w:pPr>
        <w:pStyle w:val="2"/>
      </w:pPr>
      <w:r>
        <w:t>Robustness Test</w:t>
      </w:r>
    </w:p>
    <w:p w14:paraId="3DA67BFB" w14:textId="77777777" w:rsidR="00EA76AD" w:rsidRDefault="00000000">
      <w:pPr>
        <w:pStyle w:val="3"/>
      </w:pPr>
      <w:r>
        <w:t>Parallel Trend Test</w:t>
      </w:r>
    </w:p>
    <w:p w14:paraId="36EF2546"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In order to ensure the validity of the estimated results of the double differential model, the key premise of “parallel trend” must be met, that is, before the policy shock occurs, the result variables of the treatment group and the control group should have the same trend of change. In order to verify this hypothesis, this paper refers to the idea of the event research method and constructs a model (9):</w:t>
      </w:r>
    </w:p>
    <w:p w14:paraId="0F75C726" w14:textId="77777777" w:rsidR="00EA76AD" w:rsidRDefault="00000000">
      <w:pPr>
        <w:pStyle w:val="E"/>
      </w:pPr>
      <w:r>
        <w:tab/>
      </w:r>
      <m:oMath>
        <m:sSub>
          <m:sSubPr>
            <m:ctrlPr>
              <w:rPr>
                <w:rFonts w:ascii="Cambria Math" w:hAnsi="Cambria Math"/>
                <w:lang w:eastAsia="zh-CN"/>
              </w:rPr>
            </m:ctrlPr>
          </m:sSubPr>
          <m:e>
            <m:r>
              <w:rPr>
                <w:rFonts w:ascii="Cambria Math" w:hAnsi="Cambria Math"/>
                <w:lang w:eastAsia="zh-CN"/>
              </w:rPr>
              <m:t>Liquidity</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r>
          <w:rPr>
            <w:rFonts w:ascii="Cambria Math" w:hAnsi="Cambria Math"/>
            <w:lang w:eastAsia="zh-CN"/>
          </w:rPr>
          <m:t>α</m:t>
        </m:r>
        <m:r>
          <m:rPr>
            <m:sty m:val="p"/>
          </m:rPr>
          <w:rPr>
            <w:rFonts w:ascii="Cambria Math" w:hAnsi="Cambria Math"/>
            <w:lang w:eastAsia="zh-CN"/>
          </w:rPr>
          <m:t>+</m:t>
        </m:r>
        <m:nary>
          <m:naryPr>
            <m:chr m:val="∑"/>
            <m:limLoc m:val="undOvr"/>
            <m:supHide m:val="1"/>
            <m:ctrlPr>
              <w:rPr>
                <w:rFonts w:ascii="Cambria Math" w:hAnsi="Cambria Math"/>
                <w:lang w:eastAsia="zh-CN"/>
              </w:rPr>
            </m:ctrlPr>
          </m:naryPr>
          <m:sub>
            <m:r>
              <w:rPr>
                <w:rFonts w:ascii="Cambria Math" w:hAnsi="Cambria Math"/>
                <w:lang w:eastAsia="zh-CN"/>
              </w:rPr>
              <m:t>τ</m:t>
            </m:r>
            <m:r>
              <m:rPr>
                <m:sty m:val="p"/>
              </m:rPr>
              <w:rPr>
                <w:rFonts w:ascii="Cambria Math" w:hAnsi="Cambria Math"/>
                <w:lang w:eastAsia="zh-CN"/>
              </w:rPr>
              <m:t>≠</m:t>
            </m:r>
            <m:r>
              <w:rPr>
                <w:rFonts w:ascii="Cambria Math" w:hAnsi="Cambria Math"/>
                <w:lang w:eastAsia="zh-CN"/>
              </w:rPr>
              <m:t>inter</m:t>
            </m:r>
            <m:r>
              <m:rPr>
                <m:sty m:val="p"/>
              </m:rPr>
              <w:rPr>
                <w:rFonts w:ascii="Cambria Math" w:hAnsi="Cambria Math"/>
                <w:lang w:eastAsia="zh-CN"/>
              </w:rPr>
              <m:t>4</m:t>
            </m:r>
          </m:sub>
          <m:sup/>
          <m:e>
            <m:sSub>
              <m:sSubPr>
                <m:ctrlPr>
                  <w:rPr>
                    <w:rFonts w:ascii="Cambria Math" w:hAnsi="Cambria Math"/>
                    <w:lang w:eastAsia="zh-CN"/>
                  </w:rPr>
                </m:ctrlPr>
              </m:sSubPr>
              <m:e>
                <m:r>
                  <w:rPr>
                    <w:rFonts w:ascii="Cambria Math" w:hAnsi="Cambria Math"/>
                    <w:lang w:eastAsia="zh-CN"/>
                  </w:rPr>
                  <m:t>β</m:t>
                </m:r>
              </m:e>
              <m:sub>
                <m:r>
                  <w:rPr>
                    <w:rFonts w:ascii="Cambria Math" w:hAnsi="Cambria Math"/>
                    <w:lang w:eastAsia="zh-CN"/>
                  </w:rPr>
                  <m:t>τ</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Treat</m:t>
                </m:r>
              </m:e>
              <m:sub>
                <m:r>
                  <w:rPr>
                    <w:rFonts w:ascii="Cambria Math" w:hAnsi="Cambria Math"/>
                    <w:lang w:eastAsia="zh-CN"/>
                  </w:rPr>
                  <m:t>i</m:t>
                </m:r>
              </m:sub>
            </m:sSub>
            <m:r>
              <m:rPr>
                <m:sty m:val="p"/>
              </m:rPr>
              <w:rPr>
                <w:rFonts w:ascii="Cambria Math" w:hAnsi="Cambria Math"/>
                <w:lang w:eastAsia="zh-CN"/>
              </w:rPr>
              <m:t>×</m:t>
            </m:r>
          </m:e>
        </m:nary>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t</m:t>
            </m:r>
          </m:sub>
          <m:sup>
            <m:r>
              <w:rPr>
                <w:rFonts w:ascii="Cambria Math" w:hAnsi="Cambria Math"/>
                <w:lang w:eastAsia="zh-CN"/>
              </w:rPr>
              <m:t>τ</m:t>
            </m:r>
          </m:sup>
        </m:sSubSup>
        <m:r>
          <m:rPr>
            <m:sty m:val="p"/>
          </m:rPr>
          <w:rPr>
            <w:rFonts w:ascii="Cambria Math" w:hAnsi="Cambria Math"/>
            <w:lang w:eastAsia="zh-CN"/>
          </w:rPr>
          <m:t>)+</m:t>
        </m:r>
        <m:r>
          <w:rPr>
            <w:rFonts w:ascii="Cambria Math" w:hAnsi="Cambria Math"/>
            <w:lang w:eastAsia="zh-CN"/>
          </w:rPr>
          <m:t>γ</m:t>
        </m:r>
        <m:sSub>
          <m:sSubPr>
            <m:ctrlPr>
              <w:rPr>
                <w:rFonts w:ascii="Cambria Math" w:hAnsi="Cambria Math"/>
                <w:lang w:eastAsia="zh-CN"/>
              </w:rPr>
            </m:ctrlPr>
          </m:sSubPr>
          <m:e>
            <m:r>
              <w:rPr>
                <w:rFonts w:ascii="Cambria Math" w:hAnsi="Cambria Math"/>
                <w:lang w:eastAsia="zh-CN"/>
              </w:rPr>
              <m:t>Controls</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μ</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λ</m:t>
            </m:r>
          </m:e>
          <m:sub>
            <m:r>
              <w:rPr>
                <w:rFonts w:ascii="Cambria Math" w:hAnsi="Cambria Math"/>
                <w:lang w:eastAsia="zh-CN"/>
              </w:rPr>
              <m:t>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ε</m:t>
            </m:r>
          </m:e>
          <m:sub>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sub>
        </m:sSub>
      </m:oMath>
      <w:r>
        <w:tab/>
        <w:t xml:space="preserve"> (9)</w:t>
      </w:r>
    </w:p>
    <w:p w14:paraId="3465B2AE"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order to make the research more convincing, this paper groups the years and sets the previous group of policy implementation (inter4) as a reference period to avoid multiple collinearity. Among them, </w:t>
      </w:r>
      <m:oMath>
        <m:sSubSup>
          <m:sSubSupPr>
            <m:ctrlPr>
              <w:rPr>
                <w:rFonts w:ascii="Cambria Math" w:eastAsia="宋体" w:hAnsi="Cambria Math" w:cs="Times New Roman"/>
                <w:kern w:val="2"/>
                <w:sz w:val="24"/>
                <w:szCs w:val="24"/>
                <w:lang w:eastAsia="zh-CN"/>
              </w:rPr>
            </m:ctrlPr>
          </m:sSubSupPr>
          <m:e>
            <m:r>
              <m:rPr>
                <m:sty m:val="p"/>
              </m:rPr>
              <w:rPr>
                <w:rFonts w:ascii="Cambria Math" w:eastAsia="宋体" w:hAnsi="Cambria Math" w:cs="Times New Roman"/>
                <w:kern w:val="2"/>
                <w:sz w:val="24"/>
                <w:szCs w:val="24"/>
                <w:lang w:eastAsia="zh-CN"/>
              </w:rPr>
              <m:t>D</m:t>
            </m:r>
          </m:e>
          <m:sub>
            <m:r>
              <m:rPr>
                <m:sty m:val="p"/>
              </m:rPr>
              <w:rPr>
                <w:rFonts w:ascii="Cambria Math" w:eastAsia="宋体" w:hAnsi="Cambria Math" w:cs="Times New Roman"/>
                <w:kern w:val="2"/>
                <w:sz w:val="24"/>
                <w:szCs w:val="24"/>
                <w:lang w:eastAsia="zh-CN"/>
              </w:rPr>
              <m:t>t</m:t>
            </m:r>
          </m:sub>
          <m:sup>
            <m:r>
              <m:rPr>
                <m:sty m:val="p"/>
              </m:rPr>
              <w:rPr>
                <w:rFonts w:ascii="Cambria Math" w:eastAsia="宋体" w:hAnsi="Cambria Math" w:cs="Times New Roman"/>
                <w:kern w:val="2"/>
                <w:sz w:val="24"/>
                <w:szCs w:val="24"/>
                <w:lang w:eastAsia="zh-CN"/>
              </w:rPr>
              <m:t>τ</m:t>
            </m:r>
          </m:sup>
        </m:sSubSup>
      </m:oMath>
      <w:r>
        <w:rPr>
          <w:rFonts w:ascii="Times New Roman" w:eastAsia="宋体" w:hAnsi="Times New Roman" w:cs="Times New Roman"/>
        </w:rPr>
        <w:t xml:space="preserve"> is the year virtual variable. When the year is τ, the value is 1, otherwise it is 0. The coefficient </w:t>
      </w:r>
      <m:oMath>
        <m:sSub>
          <m:sSubPr>
            <m:ctrlPr>
              <w:rPr>
                <w:rFonts w:ascii="Cambria Math" w:eastAsia="宋体" w:hAnsi="Cambria Math" w:cs="Times New Roman"/>
                <w:kern w:val="2"/>
                <w:sz w:val="24"/>
                <w:szCs w:val="24"/>
                <w:lang w:eastAsia="zh-CN"/>
              </w:rPr>
            </m:ctrlPr>
          </m:sSubPr>
          <m:e>
            <m:r>
              <m:rPr>
                <m:sty m:val="p"/>
              </m:rPr>
              <w:rPr>
                <w:rFonts w:ascii="Cambria Math" w:eastAsia="宋体" w:hAnsi="Cambria Math" w:cs="Times New Roman"/>
                <w:kern w:val="2"/>
                <w:sz w:val="24"/>
                <w:szCs w:val="24"/>
                <w:lang w:eastAsia="zh-CN"/>
              </w:rPr>
              <m:t>β</m:t>
            </m:r>
          </m:e>
          <m:sub>
            <m:r>
              <m:rPr>
                <m:sty m:val="p"/>
              </m:rPr>
              <w:rPr>
                <w:rFonts w:ascii="Cambria Math" w:eastAsia="宋体" w:hAnsi="Cambria Math" w:cs="Times New Roman"/>
                <w:kern w:val="2"/>
                <w:sz w:val="24"/>
                <w:szCs w:val="24"/>
                <w:lang w:eastAsia="zh-CN"/>
              </w:rPr>
              <m:t>τ</m:t>
            </m:r>
          </m:sub>
        </m:sSub>
      </m:oMath>
      <w:r>
        <w:rPr>
          <w:rFonts w:ascii="Times New Roman" w:eastAsia="宋体" w:hAnsi="Times New Roman" w:cs="Times New Roman"/>
        </w:rPr>
        <w:t xml:space="preserve"> captures the difference in mobility between the treatment group and the control group in the τ year relative to the reference period.</w:t>
      </w:r>
    </w:p>
    <w:p w14:paraId="3C8487B1"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results of the parallel trend test using Stata are shown in Figure 1. It can be seen that before the implementation of the policy (before 2018), the estimated values of all β</w:t>
      </w:r>
      <w:r>
        <w:rPr>
          <w:rFonts w:ascii="Times New Roman" w:eastAsia="宋体" w:hAnsi="Times New Roman" w:cs="Times New Roman"/>
          <w:vertAlign w:val="subscript"/>
        </w:rPr>
        <w:t xml:space="preserve">τ </w:t>
      </w:r>
      <w:r>
        <w:rPr>
          <w:rFonts w:ascii="Times New Roman" w:eastAsia="宋体" w:hAnsi="Times New Roman" w:cs="Times New Roman"/>
        </w:rPr>
        <w:t>were statistically not significant, and their confidence intervals included zero values. This shows that there is no systemic difference in the trend of liquidity change between the processing group and the control group before the policy intervention, which satisfies the parallel trend hypothesis. After the implementation of the policy, the estimated value of β</w:t>
      </w:r>
      <w:r>
        <w:rPr>
          <w:rFonts w:ascii="Times New Roman" w:eastAsia="宋体" w:hAnsi="Times New Roman" w:cs="Times New Roman"/>
          <w:vertAlign w:val="subscript"/>
        </w:rPr>
        <w:t xml:space="preserve">τ </w:t>
      </w:r>
      <w:r>
        <w:rPr>
          <w:rFonts w:ascii="Times New Roman" w:eastAsia="宋体" w:hAnsi="Times New Roman" w:cs="Times New Roman"/>
        </w:rPr>
        <w:t>became significantly positive, indicating that the R&amp;D Expense Separate Policy did have a significant positive effect on stock liquidity, and the effect was continuous. The passing of the parallel trend test provides key support for the unbiasedness and reliability of the estimated results of the DID model in this paper.</w:t>
      </w:r>
    </w:p>
    <w:p w14:paraId="435659E8" w14:textId="77777777" w:rsidR="00EA76AD" w:rsidRDefault="00000000">
      <w:pPr>
        <w:pStyle w:val="F"/>
        <w:rPr>
          <w:rFonts w:eastAsia="宋体"/>
        </w:rPr>
      </w:pPr>
      <w:r>
        <w:rPr>
          <w:rFonts w:eastAsia="宋体"/>
        </w:rPr>
        <w:t>Figure 1</w:t>
      </w:r>
      <w:r>
        <w:rPr>
          <w:rFonts w:eastAsia="宋体"/>
          <w:lang w:eastAsia="zh-CN"/>
        </w:rPr>
        <w:t>:</w:t>
      </w:r>
      <w:r>
        <w:rPr>
          <w:rFonts w:eastAsia="宋体"/>
        </w:rPr>
        <w:t xml:space="preserve"> Parallel trend test result graph</w:t>
      </w:r>
    </w:p>
    <w:p w14:paraId="62C3F37E" w14:textId="77777777" w:rsidR="00EA76AD" w:rsidRDefault="00000000">
      <w:pPr>
        <w:pStyle w:val="Fbody"/>
        <w:rPr>
          <w:rFonts w:eastAsia="宋体"/>
        </w:rPr>
      </w:pPr>
      <w:r>
        <w:rPr>
          <w:rFonts w:eastAsia="宋体"/>
          <w:noProof/>
        </w:rPr>
        <w:drawing>
          <wp:inline distT="0" distB="0" distL="0" distR="0" wp14:anchorId="05E91D5F" wp14:editId="2C1F8F68">
            <wp:extent cx="2804160" cy="1671320"/>
            <wp:effectExtent l="0" t="0" r="0" b="5080"/>
            <wp:docPr id="5" name="图片 11" descr="05c9cd2f925d2b2f76fa3fbfd68ac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05c9cd2f925d2b2f76fa3fbfd68acd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16080" cy="1678689"/>
                    </a:xfrm>
                    <a:prstGeom prst="rect">
                      <a:avLst/>
                    </a:prstGeom>
                    <a:noFill/>
                    <a:ln>
                      <a:noFill/>
                    </a:ln>
                  </pic:spPr>
                </pic:pic>
              </a:graphicData>
            </a:graphic>
          </wp:inline>
        </w:drawing>
      </w:r>
    </w:p>
    <w:p w14:paraId="12611D4A" w14:textId="77777777" w:rsidR="00EA76AD" w:rsidRDefault="00000000">
      <w:pPr>
        <w:pStyle w:val="3"/>
      </w:pPr>
      <w:r>
        <w:lastRenderedPageBreak/>
        <w:t>Placebo Test</w:t>
      </w:r>
    </w:p>
    <w:p w14:paraId="32AD64AB"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lang w:eastAsia="zh-CN"/>
        </w:rPr>
        <w:t xml:space="preserve"> </w:t>
      </w:r>
      <w:r>
        <w:rPr>
          <w:rFonts w:ascii="Times New Roman" w:eastAsia="宋体" w:hAnsi="Times New Roman" w:cs="Times New Roman"/>
        </w:rPr>
        <w:t>Time placebo</w:t>
      </w:r>
    </w:p>
    <w:p w14:paraId="40FBC438"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impact of time changes on the liquidity of stocks in the capital market needs to be tested. The signal of the gradual improvement of the R&amp;D cost-alone policy and the gradual progress of the Ministry of Finance's overall planning and publicity may have a certain impact on the liquidity of stocks in the capital market, so it is not easy to identify the direct effect of the policy. In order to avoid the interference of the time expectation effect, the implementation time of the R&amp;D Expense Separate Policy is advanced by 2 years, forming a false policy the time dummy variable. The regression result is shown in column (1) of Table 4. The DID coefficient is not significant at the level of 10%, indicating that the expectation of the R&amp;D Expense Separate Policy has not had a significant impact on the high-quality development of the local economy.</w:t>
      </w:r>
    </w:p>
    <w:p w14:paraId="15A378DB"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lang w:eastAsia="zh-CN"/>
        </w:rPr>
        <w:t xml:space="preserve"> </w:t>
      </w:r>
      <w:r>
        <w:rPr>
          <w:rFonts w:ascii="Times New Roman" w:eastAsia="宋体" w:hAnsi="Times New Roman" w:cs="Times New Roman"/>
        </w:rPr>
        <w:t>Fictional processing group</w:t>
      </w:r>
    </w:p>
    <w:p w14:paraId="3B601B3D"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Although the time placebo test suggests that changes in stock liquidity are driven by the policy, further tests are conducted to rule out potential confounding factors. Following La Ferrara et al. (2012), a placebo test is performed using randomly assigned treatment groups. (2021) for placebo testing. Specifically, the false experimental group and control group are constructed by random sampling method, so as to construct a false processing variable </w:t>
      </w:r>
      <w:proofErr w:type="spellStart"/>
      <w:r>
        <w:rPr>
          <w:rFonts w:ascii="Times New Roman" w:eastAsia="宋体" w:hAnsi="Times New Roman" w:cs="Times New Roman"/>
        </w:rPr>
        <w:t>Treat_False</w:t>
      </w:r>
      <w:proofErr w:type="spellEnd"/>
      <w:r>
        <w:rPr>
          <w:rFonts w:ascii="Times New Roman" w:eastAsia="宋体" w:hAnsi="Times New Roman" w:cs="Times New Roman"/>
        </w:rPr>
        <w:t xml:space="preserve"> and the corresponding interaction item </w:t>
      </w:r>
      <w:proofErr w:type="spellStart"/>
      <w:r>
        <w:rPr>
          <w:rFonts w:ascii="Times New Roman" w:eastAsia="宋体" w:hAnsi="Times New Roman" w:cs="Times New Roman"/>
        </w:rPr>
        <w:t>Treat_False×Post</w:t>
      </w:r>
      <w:proofErr w:type="spellEnd"/>
      <w:r>
        <w:rPr>
          <w:rFonts w:ascii="Times New Roman" w:eastAsia="宋体" w:hAnsi="Times New Roman" w:cs="Times New Roman"/>
        </w:rPr>
        <w:t xml:space="preserve">. In order to improve the credibility of the placebo test, this article repeats the above operation 1,000 times. Theoretically speaking, if the result of the benchmark regression is indeed brought about by the R&amp;D Expense Separate Policy, the estimated coefficient of the false interaction item </w:t>
      </w:r>
      <w:proofErr w:type="spellStart"/>
      <w:r>
        <w:rPr>
          <w:rFonts w:ascii="Times New Roman" w:eastAsia="宋体" w:hAnsi="Times New Roman" w:cs="Times New Roman"/>
        </w:rPr>
        <w:t>Treat_False×Post</w:t>
      </w:r>
      <w:proofErr w:type="spellEnd"/>
      <w:r>
        <w:rPr>
          <w:rFonts w:ascii="Times New Roman" w:eastAsia="宋体" w:hAnsi="Times New Roman" w:cs="Times New Roman"/>
        </w:rPr>
        <w:t xml:space="preserve"> should not be significantly different from 0. The estimated coefficient nuclear density and p-value distribution diagram of the 1000 randomly selected control group are shown in Figure 2. It can be seen that the estimated coefficient distribution is near 0, and the mean is far away from the real value obtained from the benchmark regression, and the vast majority of the estimated coefficients are not significant. They passed the placebo test.</w:t>
      </w:r>
    </w:p>
    <w:p w14:paraId="7101B70B" w14:textId="77777777" w:rsidR="00EA76AD" w:rsidRDefault="00000000">
      <w:pPr>
        <w:pStyle w:val="F"/>
        <w:rPr>
          <w:rFonts w:eastAsia="宋体"/>
        </w:rPr>
      </w:pPr>
      <w:r>
        <w:rPr>
          <w:rFonts w:eastAsia="宋体"/>
        </w:rPr>
        <w:t>Figure 2</w:t>
      </w:r>
      <w:r>
        <w:rPr>
          <w:rFonts w:eastAsia="宋体"/>
          <w:lang w:eastAsia="zh-CN"/>
        </w:rPr>
        <w:t>:</w:t>
      </w:r>
      <w:r>
        <w:rPr>
          <w:rFonts w:eastAsia="宋体"/>
        </w:rPr>
        <w:t xml:space="preserve"> Kernel density map of 1000 random regression coefficients</w:t>
      </w:r>
    </w:p>
    <w:p w14:paraId="69D81090" w14:textId="77777777" w:rsidR="00EA76AD" w:rsidRDefault="00000000">
      <w:pPr>
        <w:pStyle w:val="Fbody"/>
        <w:rPr>
          <w:rFonts w:eastAsia="宋体"/>
        </w:rPr>
      </w:pPr>
      <w:r>
        <w:rPr>
          <w:rFonts w:eastAsia="宋体"/>
          <w:noProof/>
        </w:rPr>
        <w:drawing>
          <wp:inline distT="0" distB="0" distL="0" distR="0" wp14:anchorId="54CC74BF" wp14:editId="42A79B81">
            <wp:extent cx="3938270" cy="2362835"/>
            <wp:effectExtent l="0" t="0" r="5080" b="0"/>
            <wp:docPr id="4" name="图片 1" descr="Graph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Graph_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8270" cy="2362835"/>
                    </a:xfrm>
                    <a:prstGeom prst="rect">
                      <a:avLst/>
                    </a:prstGeom>
                    <a:noFill/>
                    <a:ln>
                      <a:noFill/>
                    </a:ln>
                  </pic:spPr>
                </pic:pic>
              </a:graphicData>
            </a:graphic>
          </wp:inline>
        </w:drawing>
      </w:r>
    </w:p>
    <w:p w14:paraId="21004FFD" w14:textId="77777777" w:rsidR="00EA76AD" w:rsidRDefault="00000000">
      <w:pPr>
        <w:pStyle w:val="3"/>
      </w:pPr>
      <w:r>
        <w:t>Eliminate the Impact of the Epidemic</w:t>
      </w:r>
    </w:p>
    <w:p w14:paraId="24095110"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Considering that the global COVID-19 pandemic in 2020 has seriously affected the performance of China's capital market and may affect the results of this article, after removing the sample in 2020, this paper re-runs the above empirical analysis. The results are shown in Table 4. Columns (2)-(4) show that after excluding the 2020 sample, the DID coefficient is significantly positive at the 1% level, and with the addition of control variables and fixed effects, the direction and significance of the coefficient have not changed substantially, indicating that the results of this article are robust.</w:t>
      </w:r>
    </w:p>
    <w:p w14:paraId="1477967A" w14:textId="77777777" w:rsidR="00EA76AD" w:rsidRDefault="00000000">
      <w:pPr>
        <w:pStyle w:val="3"/>
      </w:pPr>
      <w:r>
        <w:t>Shorten the Sample Period</w:t>
      </w:r>
    </w:p>
    <w:p w14:paraId="4AD47A9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order to avoid the long sample period leading to data deletion and data distortion that interferes with the empirical results, the sample period is adjusted from 2012-2023 to 2015-2020 for regression. The results are in Table 4 (5)-(7). It can be seen from column (5) of Table 4 that the sample size was reduced from 28425 to </w:t>
      </w:r>
      <w:r>
        <w:rPr>
          <w:rFonts w:ascii="Times New Roman" w:eastAsia="宋体" w:hAnsi="Times New Roman" w:cs="Times New Roman"/>
        </w:rPr>
        <w:lastRenderedPageBreak/>
        <w:t>13612, and the data was reduced but the accuracy and concentration were improved. At this time, the DID regression result was still significantly positive, and the coefficient was increased from 0.3480 to 0.5663, indicating that after shortening the sample period, the results of this article are still robust.</w:t>
      </w:r>
    </w:p>
    <w:p w14:paraId="5470F75C" w14:textId="77777777" w:rsidR="00EA76AD" w:rsidRDefault="00000000">
      <w:pPr>
        <w:pStyle w:val="3"/>
      </w:pPr>
      <w:r>
        <w:t>Replace the Explanatory Variable</w:t>
      </w:r>
    </w:p>
    <w:p w14:paraId="0CCE56D9"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In order to ensure the robustness of the benchmark regression conclusion, this paper further replaces the explained variable - the measurement index of stock liquidity for re-estimation. In benchmark regression, the non-liquidity indicator of </w:t>
      </w:r>
      <w:proofErr w:type="spellStart"/>
      <w:r>
        <w:rPr>
          <w:rFonts w:ascii="Times New Roman" w:eastAsia="宋体" w:hAnsi="Times New Roman" w:cs="Times New Roman"/>
        </w:rPr>
        <w:t>Amihud</w:t>
      </w:r>
      <w:proofErr w:type="spellEnd"/>
      <w:r>
        <w:rPr>
          <w:rFonts w:ascii="Times New Roman" w:eastAsia="宋体" w:hAnsi="Times New Roman" w:cs="Times New Roman"/>
        </w:rPr>
        <w:t xml:space="preserve"> (2002) is used to measure stock liquidity. In this test, the annual average daily turnover rate (Turnover) is used as an alternative indicator of liquidity. The larger the value, the higher the trading activity of the stock, the stronger the liquidity.</w:t>
      </w:r>
    </w:p>
    <w:p w14:paraId="62E66ED0"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regression results are shown in column (8) of Table 4. The coefficient of DID is still significantly positive at the level of 1%, which is exactly the same as the baseline regression results in Table 2. This shows that the improvement effect of the R&amp;D Expense Separate Policy on stock liquidity will not change due to changes in the way of measuring liquidity, and the results of this article are still robust.</w:t>
      </w:r>
    </w:p>
    <w:p w14:paraId="3D36134E" w14:textId="77777777" w:rsidR="00EA76AD" w:rsidRDefault="00000000">
      <w:pPr>
        <w:pStyle w:val="Ta"/>
        <w:rPr>
          <w:rFonts w:eastAsia="宋体"/>
        </w:rPr>
      </w:pPr>
      <w:r>
        <w:rPr>
          <w:rFonts w:eastAsia="宋体"/>
        </w:rPr>
        <w:t>Table 4</w:t>
      </w:r>
      <w:r>
        <w:rPr>
          <w:rFonts w:eastAsia="宋体"/>
          <w:lang w:eastAsia="zh-CN"/>
        </w:rPr>
        <w:t>:</w:t>
      </w:r>
      <w:r>
        <w:rPr>
          <w:rFonts w:eastAsia="宋体"/>
        </w:rPr>
        <w:t xml:space="preserve"> Regression results of the robustness test</w:t>
      </w:r>
    </w:p>
    <w:tbl>
      <w:tblPr>
        <w:tblStyle w:val="af9"/>
        <w:tblW w:w="5000" w:type="pct"/>
        <w:tblLook w:val="04A0" w:firstRow="1" w:lastRow="0" w:firstColumn="1" w:lastColumn="0" w:noHBand="0" w:noVBand="1"/>
      </w:tblPr>
      <w:tblGrid>
        <w:gridCol w:w="971"/>
        <w:gridCol w:w="1045"/>
        <w:gridCol w:w="1144"/>
        <w:gridCol w:w="1046"/>
        <w:gridCol w:w="1048"/>
        <w:gridCol w:w="1144"/>
        <w:gridCol w:w="1046"/>
        <w:gridCol w:w="1048"/>
        <w:gridCol w:w="1136"/>
      </w:tblGrid>
      <w:tr w:rsidR="00EA76AD" w14:paraId="11BAB694" w14:textId="77777777">
        <w:tc>
          <w:tcPr>
            <w:tcW w:w="505" w:type="pct"/>
            <w:vMerge w:val="restart"/>
          </w:tcPr>
          <w:p w14:paraId="5E8F66D5" w14:textId="77777777" w:rsidR="00EA76AD" w:rsidRDefault="00000000">
            <w:pPr>
              <w:pStyle w:val="Tabody"/>
              <w:rPr>
                <w:rFonts w:eastAsia="宋体"/>
                <w:sz w:val="18"/>
                <w:szCs w:val="22"/>
              </w:rPr>
            </w:pPr>
            <w:r>
              <w:rPr>
                <w:rFonts w:eastAsia="宋体"/>
                <w:sz w:val="18"/>
                <w:szCs w:val="22"/>
              </w:rPr>
              <w:t>Variable</w:t>
            </w:r>
          </w:p>
        </w:tc>
        <w:tc>
          <w:tcPr>
            <w:tcW w:w="543" w:type="pct"/>
          </w:tcPr>
          <w:p w14:paraId="3E68EEDE" w14:textId="77777777" w:rsidR="00EA76AD" w:rsidRDefault="00000000">
            <w:pPr>
              <w:pStyle w:val="Tabody"/>
              <w:jc w:val="center"/>
              <w:rPr>
                <w:rFonts w:eastAsia="宋体"/>
                <w:sz w:val="18"/>
                <w:szCs w:val="22"/>
              </w:rPr>
            </w:pPr>
            <w:r>
              <w:rPr>
                <w:rFonts w:eastAsia="宋体"/>
                <w:sz w:val="18"/>
                <w:szCs w:val="22"/>
              </w:rPr>
              <w:t>Time placebo test</w:t>
            </w:r>
          </w:p>
        </w:tc>
        <w:tc>
          <w:tcPr>
            <w:tcW w:w="1681" w:type="pct"/>
            <w:gridSpan w:val="3"/>
          </w:tcPr>
          <w:p w14:paraId="5AA08D4B" w14:textId="77777777" w:rsidR="00EA76AD" w:rsidRDefault="00000000">
            <w:pPr>
              <w:pStyle w:val="Tabody"/>
              <w:jc w:val="center"/>
              <w:rPr>
                <w:rFonts w:eastAsia="宋体"/>
                <w:sz w:val="18"/>
                <w:szCs w:val="22"/>
              </w:rPr>
            </w:pPr>
            <w:r>
              <w:rPr>
                <w:rFonts w:eastAsia="宋体"/>
                <w:sz w:val="18"/>
                <w:szCs w:val="22"/>
              </w:rPr>
              <w:t>Eliminate the impact of the epidemic</w:t>
            </w:r>
          </w:p>
        </w:tc>
        <w:tc>
          <w:tcPr>
            <w:tcW w:w="1681" w:type="pct"/>
            <w:gridSpan w:val="3"/>
          </w:tcPr>
          <w:p w14:paraId="5C595D7F" w14:textId="77777777" w:rsidR="00EA76AD" w:rsidRDefault="00000000">
            <w:pPr>
              <w:pStyle w:val="Tabody"/>
              <w:jc w:val="center"/>
              <w:rPr>
                <w:rFonts w:eastAsia="宋体"/>
                <w:sz w:val="18"/>
                <w:szCs w:val="22"/>
              </w:rPr>
            </w:pPr>
            <w:r>
              <w:rPr>
                <w:rFonts w:eastAsia="宋体"/>
                <w:sz w:val="18"/>
                <w:szCs w:val="22"/>
              </w:rPr>
              <w:t>Shorten the sample period</w:t>
            </w:r>
          </w:p>
        </w:tc>
        <w:tc>
          <w:tcPr>
            <w:tcW w:w="591" w:type="pct"/>
          </w:tcPr>
          <w:p w14:paraId="6B64B683" w14:textId="77777777" w:rsidR="00EA76AD" w:rsidRDefault="00000000">
            <w:pPr>
              <w:pStyle w:val="Tabody"/>
              <w:jc w:val="center"/>
              <w:rPr>
                <w:rFonts w:eastAsia="宋体"/>
                <w:sz w:val="18"/>
                <w:szCs w:val="22"/>
              </w:rPr>
            </w:pPr>
            <w:r>
              <w:rPr>
                <w:rFonts w:eastAsia="宋体"/>
                <w:sz w:val="18"/>
                <w:szCs w:val="22"/>
              </w:rPr>
              <w:t>Replace the explanatory variable</w:t>
            </w:r>
          </w:p>
        </w:tc>
      </w:tr>
      <w:tr w:rsidR="00EA76AD" w14:paraId="73B46EA8" w14:textId="77777777">
        <w:tc>
          <w:tcPr>
            <w:tcW w:w="505" w:type="pct"/>
            <w:vMerge/>
          </w:tcPr>
          <w:p w14:paraId="42FB1053" w14:textId="77777777" w:rsidR="00EA76AD" w:rsidRDefault="00EA76AD">
            <w:pPr>
              <w:pStyle w:val="Tabody"/>
              <w:rPr>
                <w:rFonts w:eastAsia="宋体"/>
                <w:sz w:val="18"/>
                <w:szCs w:val="22"/>
              </w:rPr>
            </w:pPr>
          </w:p>
        </w:tc>
        <w:tc>
          <w:tcPr>
            <w:tcW w:w="543" w:type="pct"/>
          </w:tcPr>
          <w:p w14:paraId="34AE21B6" w14:textId="77777777" w:rsidR="00EA76AD" w:rsidRDefault="00000000">
            <w:pPr>
              <w:pStyle w:val="Tabody"/>
              <w:jc w:val="center"/>
              <w:rPr>
                <w:rFonts w:eastAsia="宋体"/>
                <w:sz w:val="18"/>
                <w:szCs w:val="22"/>
              </w:rPr>
            </w:pPr>
            <w:r>
              <w:rPr>
                <w:rFonts w:eastAsia="宋体"/>
                <w:sz w:val="18"/>
                <w:szCs w:val="22"/>
              </w:rPr>
              <w:t>Liquidity</w:t>
            </w:r>
          </w:p>
          <w:p w14:paraId="175009A1" w14:textId="77777777" w:rsidR="00EA76AD" w:rsidRDefault="00000000">
            <w:pPr>
              <w:pStyle w:val="Tabody"/>
              <w:jc w:val="center"/>
              <w:rPr>
                <w:rFonts w:eastAsia="宋体"/>
                <w:sz w:val="18"/>
                <w:szCs w:val="22"/>
              </w:rPr>
            </w:pPr>
            <w:r>
              <w:rPr>
                <w:rFonts w:eastAsia="宋体"/>
                <w:sz w:val="18"/>
                <w:szCs w:val="22"/>
              </w:rPr>
              <w:t>(1)</w:t>
            </w:r>
          </w:p>
        </w:tc>
        <w:tc>
          <w:tcPr>
            <w:tcW w:w="594" w:type="pct"/>
          </w:tcPr>
          <w:p w14:paraId="748E160A" w14:textId="77777777" w:rsidR="00EA76AD" w:rsidRDefault="00000000">
            <w:pPr>
              <w:pStyle w:val="Tabody"/>
              <w:jc w:val="center"/>
              <w:rPr>
                <w:rFonts w:eastAsia="宋体"/>
                <w:sz w:val="18"/>
                <w:szCs w:val="22"/>
              </w:rPr>
            </w:pPr>
            <w:r>
              <w:rPr>
                <w:rFonts w:eastAsia="宋体"/>
                <w:sz w:val="18"/>
                <w:szCs w:val="22"/>
              </w:rPr>
              <w:t>Liquidity</w:t>
            </w:r>
          </w:p>
          <w:p w14:paraId="09F07273" w14:textId="77777777" w:rsidR="00EA76AD" w:rsidRDefault="00000000">
            <w:pPr>
              <w:pStyle w:val="Tabody"/>
              <w:jc w:val="center"/>
              <w:rPr>
                <w:rFonts w:eastAsia="宋体"/>
                <w:sz w:val="18"/>
                <w:szCs w:val="22"/>
              </w:rPr>
            </w:pPr>
            <w:r>
              <w:rPr>
                <w:rFonts w:eastAsia="宋体"/>
                <w:sz w:val="18"/>
                <w:szCs w:val="22"/>
              </w:rPr>
              <w:t>(2)</w:t>
            </w:r>
          </w:p>
        </w:tc>
        <w:tc>
          <w:tcPr>
            <w:tcW w:w="543" w:type="pct"/>
          </w:tcPr>
          <w:p w14:paraId="68636025" w14:textId="77777777" w:rsidR="00EA76AD" w:rsidRDefault="00000000">
            <w:pPr>
              <w:pStyle w:val="Tabody"/>
              <w:jc w:val="center"/>
              <w:rPr>
                <w:rFonts w:eastAsia="宋体"/>
                <w:sz w:val="18"/>
                <w:szCs w:val="22"/>
              </w:rPr>
            </w:pPr>
            <w:r>
              <w:rPr>
                <w:rFonts w:eastAsia="宋体"/>
                <w:sz w:val="18"/>
                <w:szCs w:val="22"/>
              </w:rPr>
              <w:t>Liquidity</w:t>
            </w:r>
          </w:p>
          <w:p w14:paraId="476C5863" w14:textId="77777777" w:rsidR="00EA76AD" w:rsidRDefault="00000000">
            <w:pPr>
              <w:pStyle w:val="Tabody"/>
              <w:jc w:val="center"/>
              <w:rPr>
                <w:rFonts w:eastAsia="宋体"/>
                <w:sz w:val="18"/>
                <w:szCs w:val="22"/>
              </w:rPr>
            </w:pPr>
            <w:r>
              <w:rPr>
                <w:rFonts w:eastAsia="宋体"/>
                <w:sz w:val="18"/>
                <w:szCs w:val="22"/>
              </w:rPr>
              <w:t>(3)</w:t>
            </w:r>
          </w:p>
        </w:tc>
        <w:tc>
          <w:tcPr>
            <w:tcW w:w="543" w:type="pct"/>
          </w:tcPr>
          <w:p w14:paraId="2287ABDA" w14:textId="77777777" w:rsidR="00EA76AD" w:rsidRDefault="00000000">
            <w:pPr>
              <w:pStyle w:val="Tabody"/>
              <w:jc w:val="center"/>
              <w:rPr>
                <w:rFonts w:eastAsia="宋体"/>
                <w:sz w:val="18"/>
                <w:szCs w:val="22"/>
              </w:rPr>
            </w:pPr>
            <w:r>
              <w:rPr>
                <w:rFonts w:eastAsia="宋体"/>
                <w:sz w:val="18"/>
                <w:szCs w:val="22"/>
              </w:rPr>
              <w:t>Liquidity</w:t>
            </w:r>
          </w:p>
          <w:p w14:paraId="49D89486" w14:textId="77777777" w:rsidR="00EA76AD" w:rsidRDefault="00000000">
            <w:pPr>
              <w:pStyle w:val="Tabody"/>
              <w:jc w:val="center"/>
              <w:rPr>
                <w:rFonts w:eastAsia="宋体"/>
                <w:sz w:val="18"/>
                <w:szCs w:val="22"/>
              </w:rPr>
            </w:pPr>
            <w:r>
              <w:rPr>
                <w:rFonts w:eastAsia="宋体"/>
                <w:sz w:val="18"/>
                <w:szCs w:val="22"/>
              </w:rPr>
              <w:t>(4)</w:t>
            </w:r>
          </w:p>
        </w:tc>
        <w:tc>
          <w:tcPr>
            <w:tcW w:w="594" w:type="pct"/>
          </w:tcPr>
          <w:p w14:paraId="14C6B9B7" w14:textId="77777777" w:rsidR="00EA76AD" w:rsidRDefault="00000000">
            <w:pPr>
              <w:pStyle w:val="Tabody"/>
              <w:jc w:val="center"/>
              <w:rPr>
                <w:rFonts w:eastAsia="宋体"/>
                <w:sz w:val="18"/>
                <w:szCs w:val="22"/>
              </w:rPr>
            </w:pPr>
            <w:r>
              <w:rPr>
                <w:rFonts w:eastAsia="宋体"/>
                <w:sz w:val="18"/>
                <w:szCs w:val="22"/>
              </w:rPr>
              <w:t>Liquidity</w:t>
            </w:r>
          </w:p>
          <w:p w14:paraId="26CF5D93" w14:textId="77777777" w:rsidR="00EA76AD" w:rsidRDefault="00000000">
            <w:pPr>
              <w:pStyle w:val="Tabody"/>
              <w:jc w:val="center"/>
              <w:rPr>
                <w:rFonts w:eastAsia="宋体"/>
                <w:sz w:val="18"/>
                <w:szCs w:val="22"/>
              </w:rPr>
            </w:pPr>
            <w:r>
              <w:rPr>
                <w:rFonts w:eastAsia="宋体"/>
                <w:sz w:val="18"/>
                <w:szCs w:val="22"/>
              </w:rPr>
              <w:t>(5)</w:t>
            </w:r>
          </w:p>
        </w:tc>
        <w:tc>
          <w:tcPr>
            <w:tcW w:w="543" w:type="pct"/>
          </w:tcPr>
          <w:p w14:paraId="7C459DCD" w14:textId="77777777" w:rsidR="00EA76AD" w:rsidRDefault="00000000">
            <w:pPr>
              <w:pStyle w:val="Tabody"/>
              <w:jc w:val="center"/>
              <w:rPr>
                <w:rFonts w:eastAsia="宋体"/>
                <w:sz w:val="18"/>
                <w:szCs w:val="22"/>
              </w:rPr>
            </w:pPr>
            <w:r>
              <w:rPr>
                <w:rFonts w:eastAsia="宋体"/>
                <w:sz w:val="18"/>
                <w:szCs w:val="22"/>
              </w:rPr>
              <w:t>Liquidity</w:t>
            </w:r>
          </w:p>
          <w:p w14:paraId="15C3B3AB" w14:textId="77777777" w:rsidR="00EA76AD" w:rsidRDefault="00000000">
            <w:pPr>
              <w:pStyle w:val="Tabody"/>
              <w:jc w:val="center"/>
              <w:rPr>
                <w:rFonts w:eastAsia="宋体"/>
                <w:sz w:val="18"/>
                <w:szCs w:val="22"/>
              </w:rPr>
            </w:pPr>
            <w:r>
              <w:rPr>
                <w:rFonts w:eastAsia="宋体"/>
                <w:sz w:val="18"/>
                <w:szCs w:val="22"/>
              </w:rPr>
              <w:t>(6)</w:t>
            </w:r>
          </w:p>
        </w:tc>
        <w:tc>
          <w:tcPr>
            <w:tcW w:w="543" w:type="pct"/>
          </w:tcPr>
          <w:p w14:paraId="0FD053B5" w14:textId="77777777" w:rsidR="00EA76AD" w:rsidRDefault="00000000">
            <w:pPr>
              <w:pStyle w:val="Tabody"/>
              <w:jc w:val="center"/>
              <w:rPr>
                <w:rFonts w:eastAsia="宋体"/>
                <w:sz w:val="18"/>
                <w:szCs w:val="22"/>
              </w:rPr>
            </w:pPr>
            <w:r>
              <w:rPr>
                <w:rFonts w:eastAsia="宋体"/>
                <w:sz w:val="18"/>
                <w:szCs w:val="22"/>
              </w:rPr>
              <w:t>Liquidity</w:t>
            </w:r>
          </w:p>
          <w:p w14:paraId="4627FD27" w14:textId="77777777" w:rsidR="00EA76AD" w:rsidRDefault="00000000">
            <w:pPr>
              <w:pStyle w:val="Tabody"/>
              <w:jc w:val="center"/>
              <w:rPr>
                <w:rFonts w:eastAsia="宋体"/>
                <w:sz w:val="18"/>
                <w:szCs w:val="22"/>
              </w:rPr>
            </w:pPr>
            <w:r>
              <w:rPr>
                <w:rFonts w:eastAsia="宋体"/>
                <w:sz w:val="18"/>
                <w:szCs w:val="22"/>
              </w:rPr>
              <w:t>(7)</w:t>
            </w:r>
          </w:p>
        </w:tc>
        <w:tc>
          <w:tcPr>
            <w:tcW w:w="591" w:type="pct"/>
          </w:tcPr>
          <w:p w14:paraId="07279611" w14:textId="77777777" w:rsidR="00EA76AD" w:rsidRDefault="00000000">
            <w:pPr>
              <w:pStyle w:val="Tabody"/>
              <w:jc w:val="center"/>
              <w:rPr>
                <w:rFonts w:eastAsia="宋体"/>
                <w:sz w:val="18"/>
                <w:szCs w:val="22"/>
              </w:rPr>
            </w:pPr>
            <w:r>
              <w:rPr>
                <w:rFonts w:eastAsia="宋体"/>
                <w:sz w:val="18"/>
                <w:szCs w:val="22"/>
              </w:rPr>
              <w:t>Turnover</w:t>
            </w:r>
          </w:p>
          <w:p w14:paraId="14B4B5F0" w14:textId="77777777" w:rsidR="00EA76AD" w:rsidRDefault="00000000">
            <w:pPr>
              <w:pStyle w:val="Tabody"/>
              <w:jc w:val="center"/>
              <w:rPr>
                <w:rFonts w:eastAsia="宋体"/>
                <w:sz w:val="18"/>
                <w:szCs w:val="22"/>
              </w:rPr>
            </w:pPr>
            <w:r>
              <w:rPr>
                <w:rFonts w:eastAsia="宋体"/>
                <w:sz w:val="18"/>
                <w:szCs w:val="22"/>
              </w:rPr>
              <w:t>(8)</w:t>
            </w:r>
          </w:p>
        </w:tc>
      </w:tr>
      <w:tr w:rsidR="00EA76AD" w14:paraId="22953268" w14:textId="77777777">
        <w:tc>
          <w:tcPr>
            <w:tcW w:w="505" w:type="pct"/>
          </w:tcPr>
          <w:p w14:paraId="6C062541" w14:textId="77777777" w:rsidR="00EA76AD" w:rsidRDefault="00000000">
            <w:pPr>
              <w:pStyle w:val="Tabody"/>
              <w:rPr>
                <w:rFonts w:eastAsia="宋体"/>
                <w:sz w:val="18"/>
                <w:szCs w:val="22"/>
              </w:rPr>
            </w:pPr>
            <w:r>
              <w:rPr>
                <w:rFonts w:eastAsia="宋体"/>
                <w:sz w:val="18"/>
                <w:szCs w:val="22"/>
              </w:rPr>
              <w:t>DID</w:t>
            </w:r>
          </w:p>
        </w:tc>
        <w:tc>
          <w:tcPr>
            <w:tcW w:w="543" w:type="pct"/>
          </w:tcPr>
          <w:p w14:paraId="42D02320" w14:textId="77777777" w:rsidR="00EA76AD" w:rsidRDefault="00000000">
            <w:pPr>
              <w:pStyle w:val="Tabody"/>
              <w:jc w:val="center"/>
              <w:rPr>
                <w:rFonts w:eastAsia="宋体"/>
                <w:sz w:val="18"/>
                <w:szCs w:val="22"/>
              </w:rPr>
            </w:pPr>
            <w:r>
              <w:rPr>
                <w:rFonts w:eastAsia="宋体"/>
                <w:sz w:val="18"/>
                <w:szCs w:val="22"/>
              </w:rPr>
              <w:t>0.0224</w:t>
            </w:r>
          </w:p>
        </w:tc>
        <w:tc>
          <w:tcPr>
            <w:tcW w:w="594" w:type="pct"/>
          </w:tcPr>
          <w:p w14:paraId="45E06DD9" w14:textId="77777777" w:rsidR="00EA76AD" w:rsidRDefault="00000000">
            <w:pPr>
              <w:pStyle w:val="Tabody"/>
              <w:jc w:val="center"/>
              <w:rPr>
                <w:rFonts w:eastAsia="宋体"/>
                <w:sz w:val="18"/>
                <w:szCs w:val="22"/>
              </w:rPr>
            </w:pPr>
            <w:r>
              <w:rPr>
                <w:rFonts w:eastAsia="宋体"/>
                <w:sz w:val="18"/>
                <w:szCs w:val="22"/>
              </w:rPr>
              <w:t>0.3464***</w:t>
            </w:r>
          </w:p>
        </w:tc>
        <w:tc>
          <w:tcPr>
            <w:tcW w:w="543" w:type="pct"/>
          </w:tcPr>
          <w:p w14:paraId="4DE2F4E6" w14:textId="77777777" w:rsidR="00EA76AD" w:rsidRDefault="00000000">
            <w:pPr>
              <w:pStyle w:val="Tabody"/>
              <w:jc w:val="center"/>
              <w:rPr>
                <w:rFonts w:eastAsia="宋体"/>
                <w:sz w:val="18"/>
                <w:szCs w:val="22"/>
              </w:rPr>
            </w:pPr>
            <w:r>
              <w:rPr>
                <w:rFonts w:eastAsia="宋体"/>
                <w:sz w:val="18"/>
                <w:szCs w:val="22"/>
              </w:rPr>
              <w:t>0.3511***</w:t>
            </w:r>
          </w:p>
        </w:tc>
        <w:tc>
          <w:tcPr>
            <w:tcW w:w="543" w:type="pct"/>
          </w:tcPr>
          <w:p w14:paraId="16D9F7F2" w14:textId="77777777" w:rsidR="00EA76AD" w:rsidRDefault="00000000">
            <w:pPr>
              <w:pStyle w:val="Tabody"/>
              <w:jc w:val="center"/>
              <w:rPr>
                <w:rFonts w:eastAsia="宋体"/>
                <w:sz w:val="18"/>
                <w:szCs w:val="22"/>
              </w:rPr>
            </w:pPr>
            <w:r>
              <w:rPr>
                <w:rFonts w:eastAsia="宋体"/>
                <w:sz w:val="18"/>
                <w:szCs w:val="22"/>
              </w:rPr>
              <w:t>0.4245***</w:t>
            </w:r>
          </w:p>
        </w:tc>
        <w:tc>
          <w:tcPr>
            <w:tcW w:w="594" w:type="pct"/>
          </w:tcPr>
          <w:p w14:paraId="4309B0F7" w14:textId="77777777" w:rsidR="00EA76AD" w:rsidRDefault="00000000">
            <w:pPr>
              <w:pStyle w:val="Tabody"/>
              <w:jc w:val="center"/>
              <w:rPr>
                <w:rFonts w:eastAsia="宋体"/>
                <w:sz w:val="18"/>
                <w:szCs w:val="22"/>
              </w:rPr>
            </w:pPr>
            <w:r>
              <w:rPr>
                <w:rFonts w:eastAsia="宋体"/>
                <w:sz w:val="18"/>
                <w:szCs w:val="22"/>
              </w:rPr>
              <w:t>0.5663***</w:t>
            </w:r>
          </w:p>
        </w:tc>
        <w:tc>
          <w:tcPr>
            <w:tcW w:w="543" w:type="pct"/>
          </w:tcPr>
          <w:p w14:paraId="65D6DA75" w14:textId="77777777" w:rsidR="00EA76AD" w:rsidRDefault="00000000">
            <w:pPr>
              <w:pStyle w:val="Tabody"/>
              <w:jc w:val="center"/>
              <w:rPr>
                <w:rFonts w:eastAsia="宋体"/>
                <w:sz w:val="18"/>
                <w:szCs w:val="22"/>
              </w:rPr>
            </w:pPr>
            <w:r>
              <w:rPr>
                <w:rFonts w:eastAsia="宋体"/>
                <w:sz w:val="18"/>
                <w:szCs w:val="22"/>
              </w:rPr>
              <w:t>0.5902***</w:t>
            </w:r>
          </w:p>
        </w:tc>
        <w:tc>
          <w:tcPr>
            <w:tcW w:w="543" w:type="pct"/>
          </w:tcPr>
          <w:p w14:paraId="7E879577" w14:textId="77777777" w:rsidR="00EA76AD" w:rsidRDefault="00000000">
            <w:pPr>
              <w:pStyle w:val="Tabody"/>
              <w:jc w:val="center"/>
              <w:rPr>
                <w:rFonts w:eastAsia="宋体"/>
                <w:sz w:val="18"/>
                <w:szCs w:val="22"/>
              </w:rPr>
            </w:pPr>
            <w:r>
              <w:rPr>
                <w:rFonts w:eastAsia="宋体"/>
                <w:sz w:val="18"/>
                <w:szCs w:val="22"/>
              </w:rPr>
              <w:t>0.5651***</w:t>
            </w:r>
          </w:p>
        </w:tc>
        <w:tc>
          <w:tcPr>
            <w:tcW w:w="591" w:type="pct"/>
          </w:tcPr>
          <w:p w14:paraId="327DE3B4" w14:textId="77777777" w:rsidR="00EA76AD" w:rsidRDefault="00000000">
            <w:pPr>
              <w:pStyle w:val="Tabody"/>
              <w:jc w:val="center"/>
              <w:rPr>
                <w:rFonts w:eastAsia="宋体"/>
                <w:sz w:val="18"/>
                <w:szCs w:val="22"/>
              </w:rPr>
            </w:pPr>
            <w:r>
              <w:rPr>
                <w:rFonts w:eastAsia="宋体"/>
                <w:sz w:val="18"/>
                <w:szCs w:val="22"/>
              </w:rPr>
              <w:t>0.2125***</w:t>
            </w:r>
          </w:p>
        </w:tc>
      </w:tr>
      <w:tr w:rsidR="00EA76AD" w14:paraId="17FA70FE" w14:textId="77777777">
        <w:tc>
          <w:tcPr>
            <w:tcW w:w="505" w:type="pct"/>
          </w:tcPr>
          <w:p w14:paraId="50BB743B" w14:textId="77777777" w:rsidR="00EA76AD" w:rsidRDefault="00EA76AD">
            <w:pPr>
              <w:pStyle w:val="Tabody"/>
              <w:rPr>
                <w:rFonts w:eastAsia="宋体"/>
                <w:sz w:val="18"/>
                <w:szCs w:val="22"/>
              </w:rPr>
            </w:pPr>
          </w:p>
        </w:tc>
        <w:tc>
          <w:tcPr>
            <w:tcW w:w="543" w:type="pct"/>
          </w:tcPr>
          <w:p w14:paraId="4266DAF8" w14:textId="77777777" w:rsidR="00EA76AD" w:rsidRDefault="00000000">
            <w:pPr>
              <w:pStyle w:val="Tabody"/>
              <w:jc w:val="center"/>
              <w:rPr>
                <w:rFonts w:eastAsia="宋体"/>
                <w:sz w:val="18"/>
                <w:szCs w:val="22"/>
              </w:rPr>
            </w:pPr>
            <w:r>
              <w:rPr>
                <w:rFonts w:eastAsia="宋体"/>
                <w:sz w:val="18"/>
                <w:szCs w:val="22"/>
              </w:rPr>
              <w:t>(0.7032)</w:t>
            </w:r>
          </w:p>
        </w:tc>
        <w:tc>
          <w:tcPr>
            <w:tcW w:w="594" w:type="pct"/>
          </w:tcPr>
          <w:p w14:paraId="7EEB2645" w14:textId="77777777" w:rsidR="00EA76AD" w:rsidRDefault="00000000">
            <w:pPr>
              <w:pStyle w:val="Tabody"/>
              <w:jc w:val="center"/>
              <w:rPr>
                <w:rFonts w:eastAsia="宋体"/>
                <w:sz w:val="18"/>
                <w:szCs w:val="22"/>
              </w:rPr>
            </w:pPr>
            <w:r>
              <w:rPr>
                <w:rFonts w:eastAsia="宋体"/>
                <w:sz w:val="18"/>
                <w:szCs w:val="22"/>
              </w:rPr>
              <w:t>(11.15)</w:t>
            </w:r>
          </w:p>
        </w:tc>
        <w:tc>
          <w:tcPr>
            <w:tcW w:w="543" w:type="pct"/>
          </w:tcPr>
          <w:p w14:paraId="1E281E87" w14:textId="77777777" w:rsidR="00EA76AD" w:rsidRDefault="00000000">
            <w:pPr>
              <w:pStyle w:val="Tabody"/>
              <w:jc w:val="center"/>
              <w:rPr>
                <w:rFonts w:eastAsia="宋体"/>
                <w:sz w:val="18"/>
                <w:szCs w:val="22"/>
              </w:rPr>
            </w:pPr>
            <w:r>
              <w:rPr>
                <w:rFonts w:eastAsia="宋体"/>
                <w:sz w:val="18"/>
                <w:szCs w:val="22"/>
              </w:rPr>
              <w:t>(11.50)</w:t>
            </w:r>
          </w:p>
        </w:tc>
        <w:tc>
          <w:tcPr>
            <w:tcW w:w="543" w:type="pct"/>
          </w:tcPr>
          <w:p w14:paraId="0427E575" w14:textId="77777777" w:rsidR="00EA76AD" w:rsidRDefault="00000000">
            <w:pPr>
              <w:pStyle w:val="Tabody"/>
              <w:jc w:val="center"/>
              <w:rPr>
                <w:rFonts w:eastAsia="宋体"/>
                <w:sz w:val="18"/>
                <w:szCs w:val="22"/>
              </w:rPr>
            </w:pPr>
            <w:r>
              <w:rPr>
                <w:rFonts w:eastAsia="宋体"/>
                <w:sz w:val="18"/>
                <w:szCs w:val="22"/>
              </w:rPr>
              <w:t>(10.03)</w:t>
            </w:r>
          </w:p>
        </w:tc>
        <w:tc>
          <w:tcPr>
            <w:tcW w:w="594" w:type="pct"/>
          </w:tcPr>
          <w:p w14:paraId="099A66C4" w14:textId="77777777" w:rsidR="00EA76AD" w:rsidRDefault="00000000">
            <w:pPr>
              <w:pStyle w:val="Tabody"/>
              <w:jc w:val="center"/>
              <w:rPr>
                <w:rFonts w:eastAsia="宋体"/>
                <w:sz w:val="18"/>
                <w:szCs w:val="22"/>
              </w:rPr>
            </w:pPr>
            <w:r>
              <w:rPr>
                <w:rFonts w:eastAsia="宋体"/>
                <w:sz w:val="18"/>
                <w:szCs w:val="22"/>
              </w:rPr>
              <w:t>(11.45)</w:t>
            </w:r>
          </w:p>
        </w:tc>
        <w:tc>
          <w:tcPr>
            <w:tcW w:w="543" w:type="pct"/>
          </w:tcPr>
          <w:p w14:paraId="03651598" w14:textId="77777777" w:rsidR="00EA76AD" w:rsidRDefault="00000000">
            <w:pPr>
              <w:pStyle w:val="Tabody"/>
              <w:jc w:val="center"/>
              <w:rPr>
                <w:rFonts w:eastAsia="宋体"/>
                <w:sz w:val="18"/>
                <w:szCs w:val="22"/>
              </w:rPr>
            </w:pPr>
            <w:r>
              <w:rPr>
                <w:rFonts w:eastAsia="宋体"/>
                <w:sz w:val="18"/>
                <w:szCs w:val="22"/>
              </w:rPr>
              <w:t>(12.08)</w:t>
            </w:r>
          </w:p>
        </w:tc>
        <w:tc>
          <w:tcPr>
            <w:tcW w:w="543" w:type="pct"/>
          </w:tcPr>
          <w:p w14:paraId="57FA1806" w14:textId="77777777" w:rsidR="00EA76AD" w:rsidRDefault="00000000">
            <w:pPr>
              <w:pStyle w:val="Tabody"/>
              <w:jc w:val="center"/>
              <w:rPr>
                <w:rFonts w:eastAsia="宋体"/>
                <w:sz w:val="18"/>
                <w:szCs w:val="22"/>
              </w:rPr>
            </w:pPr>
            <w:r>
              <w:rPr>
                <w:rFonts w:eastAsia="宋体"/>
                <w:sz w:val="18"/>
                <w:szCs w:val="22"/>
              </w:rPr>
              <w:t>(8.92)</w:t>
            </w:r>
          </w:p>
        </w:tc>
        <w:tc>
          <w:tcPr>
            <w:tcW w:w="591" w:type="pct"/>
          </w:tcPr>
          <w:p w14:paraId="307873AD" w14:textId="77777777" w:rsidR="00EA76AD" w:rsidRDefault="00000000">
            <w:pPr>
              <w:pStyle w:val="Tabody"/>
              <w:jc w:val="center"/>
              <w:rPr>
                <w:rFonts w:eastAsia="宋体"/>
                <w:sz w:val="18"/>
                <w:szCs w:val="22"/>
              </w:rPr>
            </w:pPr>
            <w:r>
              <w:rPr>
                <w:rFonts w:eastAsia="宋体"/>
                <w:sz w:val="18"/>
                <w:szCs w:val="22"/>
              </w:rPr>
              <w:t>(5.91)</w:t>
            </w:r>
          </w:p>
        </w:tc>
      </w:tr>
      <w:tr w:rsidR="00EA76AD" w14:paraId="67B86842" w14:textId="77777777">
        <w:tc>
          <w:tcPr>
            <w:tcW w:w="505" w:type="pct"/>
          </w:tcPr>
          <w:p w14:paraId="7DCD7C23" w14:textId="77777777" w:rsidR="00EA76AD" w:rsidRDefault="00000000">
            <w:pPr>
              <w:pStyle w:val="Tabody"/>
              <w:rPr>
                <w:rFonts w:eastAsia="宋体"/>
                <w:sz w:val="18"/>
                <w:szCs w:val="22"/>
              </w:rPr>
            </w:pPr>
            <w:r>
              <w:rPr>
                <w:rFonts w:eastAsia="宋体"/>
                <w:sz w:val="18"/>
                <w:szCs w:val="22"/>
              </w:rPr>
              <w:t>Constant</w:t>
            </w:r>
          </w:p>
        </w:tc>
        <w:tc>
          <w:tcPr>
            <w:tcW w:w="543" w:type="pct"/>
          </w:tcPr>
          <w:p w14:paraId="4F204FF0" w14:textId="77777777" w:rsidR="00EA76AD" w:rsidRDefault="00000000">
            <w:pPr>
              <w:pStyle w:val="Tabody"/>
              <w:jc w:val="center"/>
              <w:rPr>
                <w:rFonts w:eastAsia="宋体"/>
                <w:sz w:val="18"/>
                <w:szCs w:val="22"/>
              </w:rPr>
            </w:pPr>
            <w:r>
              <w:rPr>
                <w:rFonts w:eastAsia="宋体"/>
                <w:sz w:val="18"/>
                <w:szCs w:val="22"/>
              </w:rPr>
              <w:t>-3.8826***</w:t>
            </w:r>
          </w:p>
        </w:tc>
        <w:tc>
          <w:tcPr>
            <w:tcW w:w="594" w:type="pct"/>
          </w:tcPr>
          <w:p w14:paraId="25A78288" w14:textId="77777777" w:rsidR="00EA76AD" w:rsidRDefault="00000000">
            <w:pPr>
              <w:pStyle w:val="Tabody"/>
              <w:jc w:val="center"/>
              <w:rPr>
                <w:rFonts w:eastAsia="宋体"/>
                <w:sz w:val="18"/>
                <w:szCs w:val="22"/>
              </w:rPr>
            </w:pPr>
            <w:r>
              <w:rPr>
                <w:rFonts w:eastAsia="宋体"/>
                <w:sz w:val="18"/>
                <w:szCs w:val="22"/>
              </w:rPr>
              <w:t>-0.2097***</w:t>
            </w:r>
          </w:p>
        </w:tc>
        <w:tc>
          <w:tcPr>
            <w:tcW w:w="543" w:type="pct"/>
          </w:tcPr>
          <w:p w14:paraId="264754CE" w14:textId="77777777" w:rsidR="00EA76AD" w:rsidRDefault="00000000">
            <w:pPr>
              <w:pStyle w:val="Tabody"/>
              <w:jc w:val="center"/>
              <w:rPr>
                <w:rFonts w:eastAsia="宋体"/>
                <w:sz w:val="18"/>
                <w:szCs w:val="22"/>
              </w:rPr>
            </w:pPr>
            <w:r>
              <w:rPr>
                <w:rFonts w:eastAsia="宋体"/>
                <w:sz w:val="18"/>
                <w:szCs w:val="22"/>
              </w:rPr>
              <w:t>-2.4140***</w:t>
            </w:r>
          </w:p>
        </w:tc>
        <w:tc>
          <w:tcPr>
            <w:tcW w:w="543" w:type="pct"/>
          </w:tcPr>
          <w:p w14:paraId="198D1B8F" w14:textId="77777777" w:rsidR="00EA76AD" w:rsidRDefault="00000000">
            <w:pPr>
              <w:pStyle w:val="Tabody"/>
              <w:jc w:val="center"/>
              <w:rPr>
                <w:rFonts w:eastAsia="宋体"/>
                <w:sz w:val="18"/>
                <w:szCs w:val="22"/>
              </w:rPr>
            </w:pPr>
            <w:r>
              <w:rPr>
                <w:rFonts w:eastAsia="宋体"/>
                <w:sz w:val="18"/>
                <w:szCs w:val="22"/>
              </w:rPr>
              <w:t>-3.1691***</w:t>
            </w:r>
          </w:p>
        </w:tc>
        <w:tc>
          <w:tcPr>
            <w:tcW w:w="594" w:type="pct"/>
          </w:tcPr>
          <w:p w14:paraId="556703AE" w14:textId="77777777" w:rsidR="00EA76AD" w:rsidRDefault="00000000">
            <w:pPr>
              <w:pStyle w:val="Tabody"/>
              <w:jc w:val="center"/>
              <w:rPr>
                <w:rFonts w:eastAsia="宋体"/>
                <w:sz w:val="18"/>
                <w:szCs w:val="22"/>
              </w:rPr>
            </w:pPr>
            <w:r>
              <w:rPr>
                <w:rFonts w:eastAsia="宋体"/>
                <w:sz w:val="18"/>
                <w:szCs w:val="22"/>
              </w:rPr>
              <w:t>-0.3028***</w:t>
            </w:r>
          </w:p>
        </w:tc>
        <w:tc>
          <w:tcPr>
            <w:tcW w:w="543" w:type="pct"/>
          </w:tcPr>
          <w:p w14:paraId="6C051608" w14:textId="77777777" w:rsidR="00EA76AD" w:rsidRDefault="00000000">
            <w:pPr>
              <w:pStyle w:val="Tabody"/>
              <w:jc w:val="center"/>
              <w:rPr>
                <w:rFonts w:eastAsia="宋体"/>
                <w:sz w:val="18"/>
                <w:szCs w:val="22"/>
              </w:rPr>
            </w:pPr>
            <w:r>
              <w:rPr>
                <w:rFonts w:eastAsia="宋体"/>
                <w:sz w:val="18"/>
                <w:szCs w:val="22"/>
              </w:rPr>
              <w:t>-4.8566***</w:t>
            </w:r>
          </w:p>
        </w:tc>
        <w:tc>
          <w:tcPr>
            <w:tcW w:w="543" w:type="pct"/>
          </w:tcPr>
          <w:p w14:paraId="1A2B195C" w14:textId="77777777" w:rsidR="00EA76AD" w:rsidRDefault="00000000">
            <w:pPr>
              <w:pStyle w:val="Tabody"/>
              <w:jc w:val="center"/>
              <w:rPr>
                <w:rFonts w:eastAsia="宋体"/>
                <w:sz w:val="18"/>
                <w:szCs w:val="22"/>
              </w:rPr>
            </w:pPr>
            <w:r>
              <w:rPr>
                <w:rFonts w:eastAsia="宋体"/>
                <w:sz w:val="18"/>
                <w:szCs w:val="22"/>
              </w:rPr>
              <w:t>-8.5241***</w:t>
            </w:r>
          </w:p>
        </w:tc>
        <w:tc>
          <w:tcPr>
            <w:tcW w:w="591" w:type="pct"/>
          </w:tcPr>
          <w:p w14:paraId="027899FE" w14:textId="77777777" w:rsidR="00EA76AD" w:rsidRDefault="00000000">
            <w:pPr>
              <w:pStyle w:val="Tabody"/>
              <w:jc w:val="center"/>
              <w:rPr>
                <w:rFonts w:eastAsia="宋体"/>
                <w:sz w:val="18"/>
                <w:szCs w:val="22"/>
              </w:rPr>
            </w:pPr>
            <w:r>
              <w:rPr>
                <w:rFonts w:eastAsia="宋体"/>
                <w:sz w:val="18"/>
                <w:szCs w:val="22"/>
              </w:rPr>
              <w:t>6.0664***</w:t>
            </w:r>
          </w:p>
        </w:tc>
      </w:tr>
      <w:tr w:rsidR="00EA76AD" w14:paraId="04887A7B" w14:textId="77777777">
        <w:tc>
          <w:tcPr>
            <w:tcW w:w="505" w:type="pct"/>
          </w:tcPr>
          <w:p w14:paraId="288494A8" w14:textId="77777777" w:rsidR="00EA76AD" w:rsidRDefault="00EA76AD">
            <w:pPr>
              <w:pStyle w:val="Tabody"/>
              <w:rPr>
                <w:rFonts w:eastAsia="宋体"/>
                <w:sz w:val="18"/>
                <w:szCs w:val="22"/>
              </w:rPr>
            </w:pPr>
          </w:p>
        </w:tc>
        <w:tc>
          <w:tcPr>
            <w:tcW w:w="543" w:type="pct"/>
          </w:tcPr>
          <w:p w14:paraId="0147B200" w14:textId="77777777" w:rsidR="00EA76AD" w:rsidRDefault="00000000">
            <w:pPr>
              <w:pStyle w:val="Tabody"/>
              <w:jc w:val="center"/>
              <w:rPr>
                <w:rFonts w:eastAsia="宋体"/>
                <w:sz w:val="18"/>
                <w:szCs w:val="22"/>
              </w:rPr>
            </w:pPr>
            <w:r>
              <w:rPr>
                <w:rFonts w:eastAsia="宋体"/>
                <w:sz w:val="18"/>
                <w:szCs w:val="22"/>
              </w:rPr>
              <w:t>(-7.3080)</w:t>
            </w:r>
          </w:p>
        </w:tc>
        <w:tc>
          <w:tcPr>
            <w:tcW w:w="594" w:type="pct"/>
          </w:tcPr>
          <w:p w14:paraId="3684499F" w14:textId="77777777" w:rsidR="00EA76AD" w:rsidRDefault="00000000">
            <w:pPr>
              <w:pStyle w:val="Tabody"/>
              <w:jc w:val="center"/>
              <w:rPr>
                <w:rFonts w:eastAsia="宋体"/>
                <w:sz w:val="18"/>
                <w:szCs w:val="22"/>
              </w:rPr>
            </w:pPr>
            <w:r>
              <w:rPr>
                <w:rFonts w:eastAsia="宋体"/>
                <w:sz w:val="18"/>
                <w:szCs w:val="22"/>
              </w:rPr>
              <w:t>(-13.36)</w:t>
            </w:r>
          </w:p>
        </w:tc>
        <w:tc>
          <w:tcPr>
            <w:tcW w:w="543" w:type="pct"/>
          </w:tcPr>
          <w:p w14:paraId="0C092545" w14:textId="77777777" w:rsidR="00EA76AD" w:rsidRDefault="00000000">
            <w:pPr>
              <w:pStyle w:val="Tabody"/>
              <w:jc w:val="center"/>
              <w:rPr>
                <w:rFonts w:eastAsia="宋体"/>
                <w:sz w:val="18"/>
                <w:szCs w:val="22"/>
              </w:rPr>
            </w:pPr>
            <w:r>
              <w:rPr>
                <w:rFonts w:eastAsia="宋体"/>
                <w:sz w:val="18"/>
                <w:szCs w:val="22"/>
              </w:rPr>
              <w:t>(-14.75)</w:t>
            </w:r>
          </w:p>
        </w:tc>
        <w:tc>
          <w:tcPr>
            <w:tcW w:w="543" w:type="pct"/>
          </w:tcPr>
          <w:p w14:paraId="55E7721A" w14:textId="77777777" w:rsidR="00EA76AD" w:rsidRDefault="00000000">
            <w:pPr>
              <w:pStyle w:val="Tabody"/>
              <w:jc w:val="center"/>
              <w:rPr>
                <w:rFonts w:eastAsia="宋体"/>
                <w:sz w:val="18"/>
                <w:szCs w:val="22"/>
              </w:rPr>
            </w:pPr>
            <w:r>
              <w:rPr>
                <w:rFonts w:eastAsia="宋体"/>
                <w:sz w:val="18"/>
                <w:szCs w:val="22"/>
              </w:rPr>
              <w:t>(-5.82)</w:t>
            </w:r>
          </w:p>
        </w:tc>
        <w:tc>
          <w:tcPr>
            <w:tcW w:w="594" w:type="pct"/>
          </w:tcPr>
          <w:p w14:paraId="2B112577" w14:textId="77777777" w:rsidR="00EA76AD" w:rsidRDefault="00000000">
            <w:pPr>
              <w:pStyle w:val="Tabody"/>
              <w:jc w:val="center"/>
              <w:rPr>
                <w:rFonts w:eastAsia="宋体"/>
                <w:sz w:val="18"/>
                <w:szCs w:val="22"/>
              </w:rPr>
            </w:pPr>
            <w:r>
              <w:rPr>
                <w:rFonts w:eastAsia="宋体"/>
                <w:sz w:val="18"/>
                <w:szCs w:val="22"/>
              </w:rPr>
              <w:t>(-11.32)</w:t>
            </w:r>
          </w:p>
        </w:tc>
        <w:tc>
          <w:tcPr>
            <w:tcW w:w="543" w:type="pct"/>
          </w:tcPr>
          <w:p w14:paraId="4BD70DC9" w14:textId="77777777" w:rsidR="00EA76AD" w:rsidRDefault="00000000">
            <w:pPr>
              <w:pStyle w:val="Tabody"/>
              <w:jc w:val="center"/>
              <w:rPr>
                <w:rFonts w:eastAsia="宋体"/>
                <w:sz w:val="18"/>
                <w:szCs w:val="22"/>
              </w:rPr>
            </w:pPr>
            <w:r>
              <w:rPr>
                <w:rFonts w:eastAsia="宋体"/>
                <w:sz w:val="18"/>
                <w:szCs w:val="22"/>
              </w:rPr>
              <w:t>(-15.99)</w:t>
            </w:r>
          </w:p>
        </w:tc>
        <w:tc>
          <w:tcPr>
            <w:tcW w:w="543" w:type="pct"/>
          </w:tcPr>
          <w:p w14:paraId="1438C3C5" w14:textId="77777777" w:rsidR="00EA76AD" w:rsidRDefault="00000000">
            <w:pPr>
              <w:pStyle w:val="Tabody"/>
              <w:jc w:val="center"/>
              <w:rPr>
                <w:rFonts w:eastAsia="宋体"/>
                <w:sz w:val="18"/>
                <w:szCs w:val="22"/>
              </w:rPr>
            </w:pPr>
            <w:r>
              <w:rPr>
                <w:rFonts w:eastAsia="宋体"/>
                <w:sz w:val="18"/>
                <w:szCs w:val="22"/>
              </w:rPr>
              <w:t>(-5.82)</w:t>
            </w:r>
          </w:p>
        </w:tc>
        <w:tc>
          <w:tcPr>
            <w:tcW w:w="591" w:type="pct"/>
          </w:tcPr>
          <w:p w14:paraId="60BB17AF" w14:textId="77777777" w:rsidR="00EA76AD" w:rsidRDefault="00000000">
            <w:pPr>
              <w:pStyle w:val="Tabody"/>
              <w:jc w:val="center"/>
              <w:rPr>
                <w:rFonts w:eastAsia="宋体"/>
                <w:sz w:val="18"/>
                <w:szCs w:val="22"/>
              </w:rPr>
            </w:pPr>
            <w:r>
              <w:rPr>
                <w:rFonts w:eastAsia="宋体"/>
                <w:sz w:val="18"/>
                <w:szCs w:val="22"/>
              </w:rPr>
              <w:t>(9.80)</w:t>
            </w:r>
          </w:p>
        </w:tc>
      </w:tr>
      <w:tr w:rsidR="00EA76AD" w14:paraId="4F849BB8" w14:textId="77777777">
        <w:tc>
          <w:tcPr>
            <w:tcW w:w="505" w:type="pct"/>
          </w:tcPr>
          <w:p w14:paraId="02CF755D" w14:textId="77777777" w:rsidR="00EA76AD" w:rsidRDefault="00000000">
            <w:pPr>
              <w:pStyle w:val="Tabody"/>
              <w:rPr>
                <w:rFonts w:eastAsia="宋体"/>
                <w:sz w:val="18"/>
                <w:szCs w:val="22"/>
              </w:rPr>
            </w:pPr>
            <w:r>
              <w:rPr>
                <w:rFonts w:eastAsia="宋体"/>
                <w:sz w:val="18"/>
                <w:szCs w:val="22"/>
              </w:rPr>
              <w:t>Control</w:t>
            </w:r>
          </w:p>
        </w:tc>
        <w:tc>
          <w:tcPr>
            <w:tcW w:w="543" w:type="pct"/>
          </w:tcPr>
          <w:p w14:paraId="6BD6187F"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0F76A452"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558AA2A6" w14:textId="77777777" w:rsidR="00EA76AD" w:rsidRDefault="00000000">
            <w:pPr>
              <w:pStyle w:val="Tabody"/>
              <w:jc w:val="center"/>
              <w:rPr>
                <w:rFonts w:eastAsia="宋体"/>
                <w:sz w:val="18"/>
                <w:szCs w:val="22"/>
              </w:rPr>
            </w:pPr>
            <w:r>
              <w:rPr>
                <w:rFonts w:eastAsia="宋体"/>
                <w:sz w:val="18"/>
                <w:szCs w:val="22"/>
              </w:rPr>
              <w:t>YES</w:t>
            </w:r>
          </w:p>
        </w:tc>
        <w:tc>
          <w:tcPr>
            <w:tcW w:w="543" w:type="pct"/>
          </w:tcPr>
          <w:p w14:paraId="428E915F"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726BC5E5"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2B93E0F9" w14:textId="77777777" w:rsidR="00EA76AD" w:rsidRDefault="00000000">
            <w:pPr>
              <w:pStyle w:val="Tabody"/>
              <w:jc w:val="center"/>
              <w:rPr>
                <w:rFonts w:eastAsia="宋体"/>
                <w:sz w:val="18"/>
                <w:szCs w:val="22"/>
              </w:rPr>
            </w:pPr>
            <w:r>
              <w:rPr>
                <w:rFonts w:eastAsia="宋体"/>
                <w:sz w:val="18"/>
                <w:szCs w:val="22"/>
              </w:rPr>
              <w:t>YES</w:t>
            </w:r>
          </w:p>
        </w:tc>
        <w:tc>
          <w:tcPr>
            <w:tcW w:w="543" w:type="pct"/>
          </w:tcPr>
          <w:p w14:paraId="632A70D2" w14:textId="77777777" w:rsidR="00EA76AD" w:rsidRDefault="00000000">
            <w:pPr>
              <w:pStyle w:val="Tabody"/>
              <w:jc w:val="center"/>
              <w:rPr>
                <w:rFonts w:eastAsia="宋体"/>
                <w:sz w:val="18"/>
                <w:szCs w:val="22"/>
              </w:rPr>
            </w:pPr>
            <w:r>
              <w:rPr>
                <w:rFonts w:eastAsia="宋体"/>
                <w:sz w:val="18"/>
                <w:szCs w:val="22"/>
              </w:rPr>
              <w:t>YES</w:t>
            </w:r>
          </w:p>
        </w:tc>
        <w:tc>
          <w:tcPr>
            <w:tcW w:w="591" w:type="pct"/>
          </w:tcPr>
          <w:p w14:paraId="6E370340" w14:textId="77777777" w:rsidR="00EA76AD" w:rsidRDefault="00000000">
            <w:pPr>
              <w:pStyle w:val="Tabody"/>
              <w:jc w:val="center"/>
              <w:rPr>
                <w:rFonts w:eastAsia="宋体"/>
                <w:sz w:val="18"/>
                <w:szCs w:val="22"/>
              </w:rPr>
            </w:pPr>
            <w:r>
              <w:rPr>
                <w:rFonts w:eastAsia="宋体"/>
                <w:sz w:val="18"/>
                <w:szCs w:val="22"/>
              </w:rPr>
              <w:t>YES</w:t>
            </w:r>
          </w:p>
        </w:tc>
      </w:tr>
      <w:tr w:rsidR="00EA76AD" w14:paraId="0BB8D86B" w14:textId="77777777">
        <w:tc>
          <w:tcPr>
            <w:tcW w:w="505" w:type="pct"/>
          </w:tcPr>
          <w:p w14:paraId="2D56CA38" w14:textId="77777777" w:rsidR="00EA76AD" w:rsidRDefault="00000000">
            <w:pPr>
              <w:pStyle w:val="Tabody"/>
              <w:rPr>
                <w:rFonts w:eastAsia="宋体"/>
                <w:sz w:val="18"/>
                <w:szCs w:val="22"/>
              </w:rPr>
            </w:pPr>
            <w:r>
              <w:rPr>
                <w:rFonts w:eastAsia="宋体"/>
                <w:sz w:val="18"/>
                <w:szCs w:val="22"/>
              </w:rPr>
              <w:t>Company</w:t>
            </w:r>
          </w:p>
        </w:tc>
        <w:tc>
          <w:tcPr>
            <w:tcW w:w="543" w:type="pct"/>
          </w:tcPr>
          <w:p w14:paraId="7598A127"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7B6B5B10"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6091656E"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44ED071A"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543637A0"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3F00E465"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2046C66B" w14:textId="77777777" w:rsidR="00EA76AD" w:rsidRDefault="00000000">
            <w:pPr>
              <w:pStyle w:val="Tabody"/>
              <w:jc w:val="center"/>
              <w:rPr>
                <w:rFonts w:eastAsia="宋体"/>
                <w:sz w:val="18"/>
                <w:szCs w:val="22"/>
              </w:rPr>
            </w:pPr>
            <w:r>
              <w:rPr>
                <w:rFonts w:eastAsia="宋体"/>
                <w:sz w:val="18"/>
                <w:szCs w:val="22"/>
              </w:rPr>
              <w:t>YES</w:t>
            </w:r>
          </w:p>
        </w:tc>
        <w:tc>
          <w:tcPr>
            <w:tcW w:w="591" w:type="pct"/>
          </w:tcPr>
          <w:p w14:paraId="5636B489" w14:textId="77777777" w:rsidR="00EA76AD" w:rsidRDefault="00000000">
            <w:pPr>
              <w:pStyle w:val="Tabody"/>
              <w:jc w:val="center"/>
              <w:rPr>
                <w:rFonts w:eastAsia="宋体"/>
                <w:sz w:val="18"/>
                <w:szCs w:val="22"/>
              </w:rPr>
            </w:pPr>
            <w:r>
              <w:rPr>
                <w:rFonts w:eastAsia="宋体"/>
                <w:sz w:val="18"/>
                <w:szCs w:val="22"/>
              </w:rPr>
              <w:t>YES</w:t>
            </w:r>
          </w:p>
        </w:tc>
      </w:tr>
      <w:tr w:rsidR="00EA76AD" w14:paraId="56F7B05D" w14:textId="77777777">
        <w:tc>
          <w:tcPr>
            <w:tcW w:w="505" w:type="pct"/>
          </w:tcPr>
          <w:p w14:paraId="4D5342E2" w14:textId="77777777" w:rsidR="00EA76AD" w:rsidRDefault="00000000">
            <w:pPr>
              <w:pStyle w:val="Tabody"/>
              <w:rPr>
                <w:rFonts w:eastAsia="宋体"/>
                <w:sz w:val="18"/>
                <w:szCs w:val="22"/>
              </w:rPr>
            </w:pPr>
            <w:r>
              <w:rPr>
                <w:rFonts w:eastAsia="宋体"/>
                <w:sz w:val="18"/>
                <w:szCs w:val="22"/>
              </w:rPr>
              <w:t>Year</w:t>
            </w:r>
          </w:p>
        </w:tc>
        <w:tc>
          <w:tcPr>
            <w:tcW w:w="543" w:type="pct"/>
          </w:tcPr>
          <w:p w14:paraId="0E39B2EB"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56919A8A"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2AE290AD"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50D50FF1" w14:textId="77777777" w:rsidR="00EA76AD" w:rsidRDefault="00000000">
            <w:pPr>
              <w:pStyle w:val="Tabody"/>
              <w:jc w:val="center"/>
              <w:rPr>
                <w:rFonts w:eastAsia="宋体"/>
                <w:sz w:val="18"/>
                <w:szCs w:val="22"/>
              </w:rPr>
            </w:pPr>
            <w:r>
              <w:rPr>
                <w:rFonts w:eastAsia="宋体"/>
                <w:sz w:val="18"/>
                <w:szCs w:val="22"/>
              </w:rPr>
              <w:t>YES</w:t>
            </w:r>
          </w:p>
        </w:tc>
        <w:tc>
          <w:tcPr>
            <w:tcW w:w="594" w:type="pct"/>
          </w:tcPr>
          <w:p w14:paraId="18D17B40"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377212E7" w14:textId="77777777" w:rsidR="00EA76AD" w:rsidRDefault="00000000">
            <w:pPr>
              <w:pStyle w:val="Tabody"/>
              <w:jc w:val="center"/>
              <w:rPr>
                <w:rFonts w:eastAsia="宋体"/>
                <w:sz w:val="18"/>
                <w:szCs w:val="22"/>
              </w:rPr>
            </w:pPr>
            <w:r>
              <w:rPr>
                <w:rFonts w:eastAsia="宋体"/>
                <w:sz w:val="18"/>
                <w:szCs w:val="22"/>
              </w:rPr>
              <w:t>NO</w:t>
            </w:r>
          </w:p>
        </w:tc>
        <w:tc>
          <w:tcPr>
            <w:tcW w:w="543" w:type="pct"/>
          </w:tcPr>
          <w:p w14:paraId="2E4BFACA" w14:textId="77777777" w:rsidR="00EA76AD" w:rsidRDefault="00000000">
            <w:pPr>
              <w:pStyle w:val="Tabody"/>
              <w:jc w:val="center"/>
              <w:rPr>
                <w:rFonts w:eastAsia="宋体"/>
                <w:sz w:val="18"/>
                <w:szCs w:val="22"/>
              </w:rPr>
            </w:pPr>
            <w:r>
              <w:rPr>
                <w:rFonts w:eastAsia="宋体"/>
                <w:sz w:val="18"/>
                <w:szCs w:val="22"/>
              </w:rPr>
              <w:t>YES</w:t>
            </w:r>
          </w:p>
        </w:tc>
        <w:tc>
          <w:tcPr>
            <w:tcW w:w="591" w:type="pct"/>
          </w:tcPr>
          <w:p w14:paraId="33E0ED2D" w14:textId="77777777" w:rsidR="00EA76AD" w:rsidRDefault="00000000">
            <w:pPr>
              <w:pStyle w:val="Tabody"/>
              <w:jc w:val="center"/>
              <w:rPr>
                <w:rFonts w:eastAsia="宋体"/>
                <w:sz w:val="18"/>
                <w:szCs w:val="22"/>
              </w:rPr>
            </w:pPr>
            <w:r>
              <w:rPr>
                <w:rFonts w:eastAsia="宋体"/>
                <w:sz w:val="18"/>
                <w:szCs w:val="22"/>
              </w:rPr>
              <w:t>YES</w:t>
            </w:r>
          </w:p>
        </w:tc>
      </w:tr>
      <w:tr w:rsidR="00EA76AD" w14:paraId="7F1C7831" w14:textId="77777777">
        <w:tc>
          <w:tcPr>
            <w:tcW w:w="505" w:type="pct"/>
          </w:tcPr>
          <w:p w14:paraId="7735B187" w14:textId="77777777" w:rsidR="00EA76AD" w:rsidRDefault="00000000">
            <w:pPr>
              <w:pStyle w:val="Tabody"/>
              <w:rPr>
                <w:rFonts w:eastAsia="宋体"/>
                <w:sz w:val="18"/>
                <w:szCs w:val="22"/>
              </w:rPr>
            </w:pPr>
            <w:r>
              <w:rPr>
                <w:rFonts w:eastAsia="宋体"/>
                <w:sz w:val="18"/>
                <w:szCs w:val="22"/>
              </w:rPr>
              <w:t>N</w:t>
            </w:r>
          </w:p>
        </w:tc>
        <w:tc>
          <w:tcPr>
            <w:tcW w:w="543" w:type="pct"/>
          </w:tcPr>
          <w:p w14:paraId="61E88EC3" w14:textId="77777777" w:rsidR="00EA76AD" w:rsidRDefault="00000000">
            <w:pPr>
              <w:pStyle w:val="Tabody"/>
              <w:jc w:val="center"/>
              <w:rPr>
                <w:rFonts w:eastAsia="宋体"/>
                <w:sz w:val="18"/>
                <w:szCs w:val="22"/>
              </w:rPr>
            </w:pPr>
            <w:r>
              <w:rPr>
                <w:rFonts w:eastAsia="宋体"/>
                <w:sz w:val="18"/>
                <w:szCs w:val="22"/>
              </w:rPr>
              <w:t>27921</w:t>
            </w:r>
          </w:p>
        </w:tc>
        <w:tc>
          <w:tcPr>
            <w:tcW w:w="594" w:type="pct"/>
          </w:tcPr>
          <w:p w14:paraId="31B9BF75" w14:textId="77777777" w:rsidR="00EA76AD" w:rsidRDefault="00000000">
            <w:pPr>
              <w:pStyle w:val="Tabody"/>
              <w:jc w:val="center"/>
              <w:rPr>
                <w:rFonts w:eastAsia="宋体"/>
                <w:sz w:val="18"/>
                <w:szCs w:val="22"/>
              </w:rPr>
            </w:pPr>
            <w:r>
              <w:rPr>
                <w:rFonts w:eastAsia="宋体"/>
                <w:sz w:val="18"/>
                <w:szCs w:val="22"/>
              </w:rPr>
              <w:t>25583</w:t>
            </w:r>
          </w:p>
        </w:tc>
        <w:tc>
          <w:tcPr>
            <w:tcW w:w="543" w:type="pct"/>
          </w:tcPr>
          <w:p w14:paraId="3DF2C591" w14:textId="77777777" w:rsidR="00EA76AD" w:rsidRDefault="00000000">
            <w:pPr>
              <w:pStyle w:val="Tabody"/>
              <w:jc w:val="center"/>
              <w:rPr>
                <w:rFonts w:eastAsia="宋体"/>
                <w:sz w:val="18"/>
                <w:szCs w:val="22"/>
              </w:rPr>
            </w:pPr>
            <w:r>
              <w:rPr>
                <w:rFonts w:eastAsia="宋体"/>
                <w:sz w:val="18"/>
                <w:szCs w:val="22"/>
              </w:rPr>
              <w:t>25583</w:t>
            </w:r>
          </w:p>
        </w:tc>
        <w:tc>
          <w:tcPr>
            <w:tcW w:w="543" w:type="pct"/>
          </w:tcPr>
          <w:p w14:paraId="25923241" w14:textId="77777777" w:rsidR="00EA76AD" w:rsidRDefault="00000000">
            <w:pPr>
              <w:pStyle w:val="Tabody"/>
              <w:jc w:val="center"/>
              <w:rPr>
                <w:rFonts w:eastAsia="宋体"/>
                <w:sz w:val="18"/>
                <w:szCs w:val="22"/>
              </w:rPr>
            </w:pPr>
            <w:r>
              <w:rPr>
                <w:rFonts w:eastAsia="宋体"/>
                <w:sz w:val="18"/>
                <w:szCs w:val="22"/>
              </w:rPr>
              <w:t>25064</w:t>
            </w:r>
          </w:p>
        </w:tc>
        <w:tc>
          <w:tcPr>
            <w:tcW w:w="594" w:type="pct"/>
          </w:tcPr>
          <w:p w14:paraId="749EB4A3" w14:textId="77777777" w:rsidR="00EA76AD" w:rsidRDefault="00000000">
            <w:pPr>
              <w:pStyle w:val="Tabody"/>
              <w:jc w:val="center"/>
              <w:rPr>
                <w:rFonts w:eastAsia="宋体"/>
                <w:sz w:val="18"/>
                <w:szCs w:val="22"/>
              </w:rPr>
            </w:pPr>
            <w:r>
              <w:rPr>
                <w:rFonts w:eastAsia="宋体"/>
                <w:sz w:val="18"/>
                <w:szCs w:val="22"/>
              </w:rPr>
              <w:t>13612</w:t>
            </w:r>
          </w:p>
        </w:tc>
        <w:tc>
          <w:tcPr>
            <w:tcW w:w="543" w:type="pct"/>
          </w:tcPr>
          <w:p w14:paraId="0784C6EE" w14:textId="77777777" w:rsidR="00EA76AD" w:rsidRDefault="00000000">
            <w:pPr>
              <w:pStyle w:val="Tabody"/>
              <w:jc w:val="center"/>
              <w:rPr>
                <w:rFonts w:eastAsia="宋体"/>
                <w:sz w:val="18"/>
                <w:szCs w:val="22"/>
              </w:rPr>
            </w:pPr>
            <w:r>
              <w:rPr>
                <w:rFonts w:eastAsia="宋体"/>
                <w:sz w:val="18"/>
                <w:szCs w:val="22"/>
              </w:rPr>
              <w:t>13612</w:t>
            </w:r>
          </w:p>
        </w:tc>
        <w:tc>
          <w:tcPr>
            <w:tcW w:w="543" w:type="pct"/>
          </w:tcPr>
          <w:p w14:paraId="0BD059BA" w14:textId="77777777" w:rsidR="00EA76AD" w:rsidRDefault="00000000">
            <w:pPr>
              <w:pStyle w:val="Tabody"/>
              <w:jc w:val="center"/>
              <w:rPr>
                <w:rFonts w:eastAsia="宋体"/>
                <w:sz w:val="18"/>
                <w:szCs w:val="22"/>
              </w:rPr>
            </w:pPr>
            <w:r>
              <w:rPr>
                <w:rFonts w:eastAsia="宋体"/>
                <w:sz w:val="18"/>
                <w:szCs w:val="22"/>
              </w:rPr>
              <w:t>13103</w:t>
            </w:r>
          </w:p>
        </w:tc>
        <w:tc>
          <w:tcPr>
            <w:tcW w:w="591" w:type="pct"/>
          </w:tcPr>
          <w:p w14:paraId="530EF010" w14:textId="77777777" w:rsidR="00EA76AD" w:rsidRDefault="00000000">
            <w:pPr>
              <w:pStyle w:val="Tabody"/>
              <w:jc w:val="center"/>
              <w:rPr>
                <w:rFonts w:eastAsia="宋体"/>
                <w:sz w:val="18"/>
                <w:szCs w:val="22"/>
              </w:rPr>
            </w:pPr>
            <w:r>
              <w:rPr>
                <w:rFonts w:eastAsia="宋体"/>
                <w:sz w:val="18"/>
                <w:szCs w:val="22"/>
              </w:rPr>
              <w:t>25064</w:t>
            </w:r>
          </w:p>
        </w:tc>
      </w:tr>
      <w:tr w:rsidR="00EA76AD" w14:paraId="3EC964DC" w14:textId="77777777">
        <w:tc>
          <w:tcPr>
            <w:tcW w:w="505" w:type="pct"/>
          </w:tcPr>
          <w:p w14:paraId="023BDC9A" w14:textId="77777777" w:rsidR="00EA76AD" w:rsidRDefault="00000000">
            <w:pPr>
              <w:pStyle w:val="Tabody"/>
              <w:rPr>
                <w:rFonts w:eastAsia="宋体"/>
                <w:sz w:val="18"/>
                <w:szCs w:val="22"/>
              </w:rPr>
            </w:pPr>
            <w:r>
              <w:rPr>
                <w:rFonts w:eastAsia="宋体"/>
                <w:sz w:val="18"/>
                <w:szCs w:val="22"/>
              </w:rPr>
              <w:t>F</w:t>
            </w:r>
          </w:p>
        </w:tc>
        <w:tc>
          <w:tcPr>
            <w:tcW w:w="543" w:type="pct"/>
          </w:tcPr>
          <w:p w14:paraId="4D8AA988" w14:textId="77777777" w:rsidR="00EA76AD" w:rsidRDefault="00000000">
            <w:pPr>
              <w:pStyle w:val="Tabody"/>
              <w:jc w:val="center"/>
              <w:rPr>
                <w:rFonts w:eastAsia="宋体"/>
                <w:sz w:val="18"/>
                <w:szCs w:val="22"/>
              </w:rPr>
            </w:pPr>
            <w:r>
              <w:rPr>
                <w:rFonts w:eastAsia="宋体"/>
                <w:sz w:val="18"/>
                <w:szCs w:val="22"/>
              </w:rPr>
              <w:t>43.819***</w:t>
            </w:r>
          </w:p>
        </w:tc>
        <w:tc>
          <w:tcPr>
            <w:tcW w:w="594" w:type="pct"/>
          </w:tcPr>
          <w:p w14:paraId="5B9698FA" w14:textId="77777777" w:rsidR="00EA76AD" w:rsidRDefault="00000000">
            <w:pPr>
              <w:pStyle w:val="Tabody"/>
              <w:jc w:val="center"/>
              <w:rPr>
                <w:rFonts w:eastAsia="宋体"/>
                <w:sz w:val="18"/>
                <w:szCs w:val="22"/>
              </w:rPr>
            </w:pPr>
            <w:r>
              <w:rPr>
                <w:rFonts w:eastAsia="宋体"/>
                <w:sz w:val="18"/>
                <w:szCs w:val="22"/>
              </w:rPr>
              <w:t>166.785***</w:t>
            </w:r>
          </w:p>
        </w:tc>
        <w:tc>
          <w:tcPr>
            <w:tcW w:w="543" w:type="pct"/>
          </w:tcPr>
          <w:p w14:paraId="3B77A61B" w14:textId="77777777" w:rsidR="00EA76AD" w:rsidRDefault="00000000">
            <w:pPr>
              <w:pStyle w:val="Tabody"/>
              <w:jc w:val="center"/>
              <w:rPr>
                <w:rFonts w:eastAsia="宋体"/>
                <w:sz w:val="18"/>
                <w:szCs w:val="22"/>
              </w:rPr>
            </w:pPr>
            <w:r>
              <w:rPr>
                <w:rFonts w:eastAsia="宋体"/>
                <w:sz w:val="18"/>
                <w:szCs w:val="22"/>
              </w:rPr>
              <w:t>66.791***</w:t>
            </w:r>
          </w:p>
        </w:tc>
        <w:tc>
          <w:tcPr>
            <w:tcW w:w="543" w:type="pct"/>
          </w:tcPr>
          <w:p w14:paraId="782C3A3D" w14:textId="77777777" w:rsidR="00EA76AD" w:rsidRDefault="00000000">
            <w:pPr>
              <w:pStyle w:val="Tabody"/>
              <w:jc w:val="center"/>
              <w:rPr>
                <w:rFonts w:eastAsia="宋体"/>
                <w:sz w:val="18"/>
                <w:szCs w:val="22"/>
              </w:rPr>
            </w:pPr>
            <w:r>
              <w:rPr>
                <w:rFonts w:eastAsia="宋体"/>
                <w:sz w:val="18"/>
                <w:szCs w:val="22"/>
              </w:rPr>
              <w:t>43.935***</w:t>
            </w:r>
          </w:p>
        </w:tc>
        <w:tc>
          <w:tcPr>
            <w:tcW w:w="594" w:type="pct"/>
          </w:tcPr>
          <w:p w14:paraId="53C32D98" w14:textId="77777777" w:rsidR="00EA76AD" w:rsidRDefault="00000000">
            <w:pPr>
              <w:pStyle w:val="Tabody"/>
              <w:jc w:val="center"/>
              <w:rPr>
                <w:rFonts w:eastAsia="宋体"/>
                <w:sz w:val="18"/>
                <w:szCs w:val="22"/>
              </w:rPr>
            </w:pPr>
            <w:r>
              <w:rPr>
                <w:rFonts w:eastAsia="宋体"/>
                <w:sz w:val="18"/>
                <w:szCs w:val="22"/>
              </w:rPr>
              <w:t>178.391***</w:t>
            </w:r>
          </w:p>
        </w:tc>
        <w:tc>
          <w:tcPr>
            <w:tcW w:w="543" w:type="pct"/>
          </w:tcPr>
          <w:p w14:paraId="01B90EBE" w14:textId="77777777" w:rsidR="00EA76AD" w:rsidRDefault="00000000">
            <w:pPr>
              <w:pStyle w:val="Tabody"/>
              <w:jc w:val="center"/>
              <w:rPr>
                <w:rFonts w:eastAsia="宋体"/>
                <w:sz w:val="18"/>
                <w:szCs w:val="22"/>
              </w:rPr>
            </w:pPr>
            <w:r>
              <w:rPr>
                <w:rFonts w:eastAsia="宋体"/>
                <w:sz w:val="18"/>
                <w:szCs w:val="22"/>
              </w:rPr>
              <w:t>66.828***</w:t>
            </w:r>
          </w:p>
        </w:tc>
        <w:tc>
          <w:tcPr>
            <w:tcW w:w="543" w:type="pct"/>
          </w:tcPr>
          <w:p w14:paraId="33773F6E" w14:textId="77777777" w:rsidR="00EA76AD" w:rsidRDefault="00000000">
            <w:pPr>
              <w:pStyle w:val="Tabody"/>
              <w:jc w:val="center"/>
              <w:rPr>
                <w:rFonts w:eastAsia="宋体"/>
                <w:sz w:val="18"/>
                <w:szCs w:val="22"/>
              </w:rPr>
            </w:pPr>
            <w:r>
              <w:rPr>
                <w:rFonts w:eastAsia="宋体"/>
                <w:sz w:val="18"/>
                <w:szCs w:val="22"/>
              </w:rPr>
              <w:t>50.730***</w:t>
            </w:r>
          </w:p>
        </w:tc>
        <w:tc>
          <w:tcPr>
            <w:tcW w:w="591" w:type="pct"/>
          </w:tcPr>
          <w:p w14:paraId="00C91F7B" w14:textId="77777777" w:rsidR="00EA76AD" w:rsidRDefault="00000000">
            <w:pPr>
              <w:pStyle w:val="Tabody"/>
              <w:jc w:val="center"/>
              <w:rPr>
                <w:rFonts w:eastAsia="宋体"/>
                <w:sz w:val="18"/>
                <w:szCs w:val="22"/>
              </w:rPr>
            </w:pPr>
            <w:r>
              <w:rPr>
                <w:rFonts w:eastAsia="宋体"/>
                <w:sz w:val="18"/>
                <w:szCs w:val="22"/>
              </w:rPr>
              <w:t>212.969***</w:t>
            </w:r>
          </w:p>
        </w:tc>
      </w:tr>
      <w:tr w:rsidR="00EA76AD" w14:paraId="1A53A6B3" w14:textId="77777777">
        <w:tc>
          <w:tcPr>
            <w:tcW w:w="505" w:type="pct"/>
          </w:tcPr>
          <w:p w14:paraId="4F2F2816" w14:textId="77777777" w:rsidR="00EA76AD" w:rsidRDefault="00000000">
            <w:pPr>
              <w:pStyle w:val="Tabody"/>
              <w:rPr>
                <w:rFonts w:eastAsia="宋体"/>
                <w:sz w:val="18"/>
                <w:szCs w:val="22"/>
              </w:rPr>
            </w:pPr>
            <w:r>
              <w:rPr>
                <w:rFonts w:eastAsia="宋体"/>
                <w:sz w:val="18"/>
                <w:szCs w:val="22"/>
              </w:rPr>
              <w:t>R2</w:t>
            </w:r>
          </w:p>
        </w:tc>
        <w:tc>
          <w:tcPr>
            <w:tcW w:w="543" w:type="pct"/>
          </w:tcPr>
          <w:p w14:paraId="5F21A2F7" w14:textId="77777777" w:rsidR="00EA76AD" w:rsidRDefault="00000000">
            <w:pPr>
              <w:pStyle w:val="Tabody"/>
              <w:jc w:val="center"/>
              <w:rPr>
                <w:rFonts w:eastAsia="宋体"/>
                <w:sz w:val="18"/>
                <w:szCs w:val="22"/>
              </w:rPr>
            </w:pPr>
            <w:r>
              <w:rPr>
                <w:rFonts w:eastAsia="宋体"/>
                <w:sz w:val="18"/>
                <w:szCs w:val="22"/>
              </w:rPr>
              <w:t>0.293</w:t>
            </w:r>
          </w:p>
        </w:tc>
        <w:tc>
          <w:tcPr>
            <w:tcW w:w="594" w:type="pct"/>
          </w:tcPr>
          <w:p w14:paraId="2875C8CE" w14:textId="77777777" w:rsidR="00EA76AD" w:rsidRDefault="00000000">
            <w:pPr>
              <w:pStyle w:val="Tabody"/>
              <w:jc w:val="center"/>
              <w:rPr>
                <w:rFonts w:eastAsia="宋体"/>
                <w:sz w:val="18"/>
                <w:szCs w:val="22"/>
              </w:rPr>
            </w:pPr>
            <w:r>
              <w:rPr>
                <w:rFonts w:eastAsia="宋体"/>
                <w:sz w:val="18"/>
                <w:szCs w:val="22"/>
              </w:rPr>
              <w:t>0.041</w:t>
            </w:r>
          </w:p>
        </w:tc>
        <w:tc>
          <w:tcPr>
            <w:tcW w:w="543" w:type="pct"/>
          </w:tcPr>
          <w:p w14:paraId="49A54FF7" w14:textId="77777777" w:rsidR="00EA76AD" w:rsidRDefault="00000000">
            <w:pPr>
              <w:pStyle w:val="Tabody"/>
              <w:jc w:val="center"/>
              <w:rPr>
                <w:rFonts w:eastAsia="宋体"/>
                <w:sz w:val="18"/>
                <w:szCs w:val="22"/>
              </w:rPr>
            </w:pPr>
            <w:r>
              <w:rPr>
                <w:rFonts w:eastAsia="宋体"/>
                <w:sz w:val="18"/>
                <w:szCs w:val="22"/>
              </w:rPr>
              <w:t>0.214</w:t>
            </w:r>
          </w:p>
        </w:tc>
        <w:tc>
          <w:tcPr>
            <w:tcW w:w="543" w:type="pct"/>
          </w:tcPr>
          <w:p w14:paraId="65F99B5B" w14:textId="77777777" w:rsidR="00EA76AD" w:rsidRDefault="00000000">
            <w:pPr>
              <w:pStyle w:val="Tabody"/>
              <w:jc w:val="center"/>
              <w:rPr>
                <w:rFonts w:eastAsia="宋体"/>
                <w:sz w:val="18"/>
                <w:szCs w:val="22"/>
              </w:rPr>
            </w:pPr>
            <w:r>
              <w:rPr>
                <w:rFonts w:eastAsia="宋体"/>
                <w:sz w:val="18"/>
                <w:szCs w:val="22"/>
              </w:rPr>
              <w:t>0.321</w:t>
            </w:r>
          </w:p>
        </w:tc>
        <w:tc>
          <w:tcPr>
            <w:tcW w:w="594" w:type="pct"/>
          </w:tcPr>
          <w:p w14:paraId="33C9F017" w14:textId="77777777" w:rsidR="00EA76AD" w:rsidRDefault="00000000">
            <w:pPr>
              <w:pStyle w:val="Tabody"/>
              <w:jc w:val="center"/>
              <w:rPr>
                <w:rFonts w:eastAsia="宋体"/>
                <w:sz w:val="18"/>
                <w:szCs w:val="22"/>
              </w:rPr>
            </w:pPr>
            <w:r>
              <w:rPr>
                <w:rFonts w:eastAsia="宋体"/>
                <w:sz w:val="18"/>
                <w:szCs w:val="22"/>
              </w:rPr>
              <w:t>0.064</w:t>
            </w:r>
          </w:p>
        </w:tc>
        <w:tc>
          <w:tcPr>
            <w:tcW w:w="543" w:type="pct"/>
          </w:tcPr>
          <w:p w14:paraId="650C69C3" w14:textId="77777777" w:rsidR="00EA76AD" w:rsidRDefault="00000000">
            <w:pPr>
              <w:pStyle w:val="Tabody"/>
              <w:jc w:val="center"/>
              <w:rPr>
                <w:rFonts w:eastAsia="宋体"/>
                <w:sz w:val="18"/>
                <w:szCs w:val="22"/>
              </w:rPr>
            </w:pPr>
            <w:r>
              <w:rPr>
                <w:rFonts w:eastAsia="宋体"/>
                <w:sz w:val="18"/>
                <w:szCs w:val="22"/>
              </w:rPr>
              <w:t>0.186</w:t>
            </w:r>
          </w:p>
        </w:tc>
        <w:tc>
          <w:tcPr>
            <w:tcW w:w="543" w:type="pct"/>
          </w:tcPr>
          <w:p w14:paraId="28423BA7" w14:textId="77777777" w:rsidR="00EA76AD" w:rsidRDefault="00000000">
            <w:pPr>
              <w:pStyle w:val="Tabody"/>
              <w:jc w:val="center"/>
              <w:rPr>
                <w:rFonts w:eastAsia="宋体"/>
                <w:sz w:val="18"/>
                <w:szCs w:val="22"/>
              </w:rPr>
            </w:pPr>
            <w:r>
              <w:rPr>
                <w:rFonts w:eastAsia="宋体"/>
                <w:sz w:val="18"/>
                <w:szCs w:val="22"/>
              </w:rPr>
              <w:t>0.405</w:t>
            </w:r>
          </w:p>
        </w:tc>
        <w:tc>
          <w:tcPr>
            <w:tcW w:w="591" w:type="pct"/>
          </w:tcPr>
          <w:p w14:paraId="0FF73908" w14:textId="77777777" w:rsidR="00EA76AD" w:rsidRDefault="00000000">
            <w:pPr>
              <w:pStyle w:val="Tabody"/>
              <w:jc w:val="center"/>
              <w:rPr>
                <w:rFonts w:eastAsia="宋体"/>
                <w:sz w:val="18"/>
                <w:szCs w:val="22"/>
              </w:rPr>
            </w:pPr>
            <w:r>
              <w:rPr>
                <w:rFonts w:eastAsia="宋体"/>
                <w:sz w:val="18"/>
                <w:szCs w:val="22"/>
              </w:rPr>
              <w:t>0.550</w:t>
            </w:r>
          </w:p>
        </w:tc>
      </w:tr>
      <w:tr w:rsidR="00EA76AD" w14:paraId="7B894332" w14:textId="77777777">
        <w:tc>
          <w:tcPr>
            <w:tcW w:w="505" w:type="pct"/>
          </w:tcPr>
          <w:p w14:paraId="162EDCC0" w14:textId="77777777" w:rsidR="00EA76AD" w:rsidRDefault="00000000">
            <w:pPr>
              <w:pStyle w:val="Tabody"/>
              <w:rPr>
                <w:rFonts w:eastAsia="宋体"/>
                <w:sz w:val="18"/>
                <w:szCs w:val="22"/>
              </w:rPr>
            </w:pPr>
            <w:r>
              <w:rPr>
                <w:rFonts w:eastAsia="宋体"/>
                <w:sz w:val="18"/>
                <w:szCs w:val="22"/>
              </w:rPr>
              <w:t>Adj.R2</w:t>
            </w:r>
          </w:p>
        </w:tc>
        <w:tc>
          <w:tcPr>
            <w:tcW w:w="543" w:type="pct"/>
          </w:tcPr>
          <w:p w14:paraId="1ED75C50" w14:textId="77777777" w:rsidR="00EA76AD" w:rsidRDefault="00000000">
            <w:pPr>
              <w:pStyle w:val="Tabody"/>
              <w:jc w:val="center"/>
              <w:rPr>
                <w:rFonts w:eastAsia="宋体"/>
                <w:sz w:val="18"/>
                <w:szCs w:val="22"/>
              </w:rPr>
            </w:pPr>
            <w:r>
              <w:rPr>
                <w:rFonts w:eastAsia="宋体"/>
                <w:sz w:val="18"/>
                <w:szCs w:val="22"/>
              </w:rPr>
              <w:t>0.166</w:t>
            </w:r>
          </w:p>
        </w:tc>
        <w:tc>
          <w:tcPr>
            <w:tcW w:w="594" w:type="pct"/>
          </w:tcPr>
          <w:p w14:paraId="46FD2322" w14:textId="77777777" w:rsidR="00EA76AD" w:rsidRDefault="00000000">
            <w:pPr>
              <w:pStyle w:val="Tabody"/>
              <w:jc w:val="center"/>
              <w:rPr>
                <w:rFonts w:eastAsia="宋体"/>
                <w:sz w:val="18"/>
                <w:szCs w:val="22"/>
              </w:rPr>
            </w:pPr>
            <w:r>
              <w:rPr>
                <w:rFonts w:eastAsia="宋体"/>
                <w:sz w:val="18"/>
                <w:szCs w:val="22"/>
              </w:rPr>
              <w:t>0.041</w:t>
            </w:r>
          </w:p>
        </w:tc>
        <w:tc>
          <w:tcPr>
            <w:tcW w:w="543" w:type="pct"/>
          </w:tcPr>
          <w:p w14:paraId="7839A06C" w14:textId="77777777" w:rsidR="00EA76AD" w:rsidRDefault="00000000">
            <w:pPr>
              <w:pStyle w:val="Tabody"/>
              <w:jc w:val="center"/>
              <w:rPr>
                <w:rFonts w:eastAsia="宋体"/>
                <w:sz w:val="18"/>
                <w:szCs w:val="22"/>
              </w:rPr>
            </w:pPr>
            <w:r>
              <w:rPr>
                <w:rFonts w:eastAsia="宋体"/>
                <w:sz w:val="18"/>
                <w:szCs w:val="22"/>
              </w:rPr>
              <w:t>0.214</w:t>
            </w:r>
          </w:p>
        </w:tc>
        <w:tc>
          <w:tcPr>
            <w:tcW w:w="543" w:type="pct"/>
          </w:tcPr>
          <w:p w14:paraId="55CC3D9A" w14:textId="77777777" w:rsidR="00EA76AD" w:rsidRDefault="00000000">
            <w:pPr>
              <w:pStyle w:val="Tabody"/>
              <w:jc w:val="center"/>
              <w:rPr>
                <w:rFonts w:eastAsia="宋体"/>
                <w:sz w:val="18"/>
                <w:szCs w:val="22"/>
              </w:rPr>
            </w:pPr>
            <w:r>
              <w:rPr>
                <w:rFonts w:eastAsia="宋体"/>
                <w:sz w:val="18"/>
                <w:szCs w:val="22"/>
              </w:rPr>
              <w:t>0.183</w:t>
            </w:r>
          </w:p>
        </w:tc>
        <w:tc>
          <w:tcPr>
            <w:tcW w:w="594" w:type="pct"/>
          </w:tcPr>
          <w:p w14:paraId="17642C37" w14:textId="77777777" w:rsidR="00EA76AD" w:rsidRDefault="00000000">
            <w:pPr>
              <w:pStyle w:val="Tabody"/>
              <w:jc w:val="center"/>
              <w:rPr>
                <w:rFonts w:eastAsia="宋体"/>
                <w:sz w:val="18"/>
                <w:szCs w:val="22"/>
              </w:rPr>
            </w:pPr>
            <w:r>
              <w:rPr>
                <w:rFonts w:eastAsia="宋体"/>
                <w:sz w:val="18"/>
                <w:szCs w:val="22"/>
              </w:rPr>
              <w:t>0.064</w:t>
            </w:r>
          </w:p>
        </w:tc>
        <w:tc>
          <w:tcPr>
            <w:tcW w:w="543" w:type="pct"/>
          </w:tcPr>
          <w:p w14:paraId="790109B3" w14:textId="77777777" w:rsidR="00EA76AD" w:rsidRDefault="00000000">
            <w:pPr>
              <w:pStyle w:val="Tabody"/>
              <w:jc w:val="center"/>
              <w:rPr>
                <w:rFonts w:eastAsia="宋体"/>
                <w:sz w:val="18"/>
                <w:szCs w:val="22"/>
              </w:rPr>
            </w:pPr>
            <w:r>
              <w:rPr>
                <w:rFonts w:eastAsia="宋体"/>
                <w:sz w:val="18"/>
                <w:szCs w:val="22"/>
              </w:rPr>
              <w:t>0.185</w:t>
            </w:r>
          </w:p>
        </w:tc>
        <w:tc>
          <w:tcPr>
            <w:tcW w:w="543" w:type="pct"/>
          </w:tcPr>
          <w:p w14:paraId="37DE226C" w14:textId="77777777" w:rsidR="00EA76AD" w:rsidRDefault="00000000">
            <w:pPr>
              <w:pStyle w:val="Tabody"/>
              <w:jc w:val="center"/>
              <w:rPr>
                <w:rFonts w:eastAsia="宋体"/>
                <w:sz w:val="18"/>
                <w:szCs w:val="22"/>
              </w:rPr>
            </w:pPr>
            <w:r>
              <w:rPr>
                <w:rFonts w:eastAsia="宋体"/>
                <w:sz w:val="18"/>
                <w:szCs w:val="22"/>
              </w:rPr>
              <w:t>0.233</w:t>
            </w:r>
          </w:p>
        </w:tc>
        <w:tc>
          <w:tcPr>
            <w:tcW w:w="591" w:type="pct"/>
          </w:tcPr>
          <w:p w14:paraId="5FDB4F97" w14:textId="77777777" w:rsidR="00EA76AD" w:rsidRDefault="00000000">
            <w:pPr>
              <w:pStyle w:val="Tabody"/>
              <w:jc w:val="center"/>
              <w:rPr>
                <w:rFonts w:eastAsia="宋体"/>
                <w:sz w:val="18"/>
                <w:szCs w:val="22"/>
              </w:rPr>
            </w:pPr>
            <w:r>
              <w:rPr>
                <w:rFonts w:eastAsia="宋体"/>
                <w:sz w:val="18"/>
                <w:szCs w:val="22"/>
              </w:rPr>
              <w:t>0.459</w:t>
            </w:r>
          </w:p>
        </w:tc>
      </w:tr>
    </w:tbl>
    <w:p w14:paraId="5BE3D238" w14:textId="77777777" w:rsidR="00EA76AD" w:rsidRDefault="00000000">
      <w:pPr>
        <w:pStyle w:val="1"/>
      </w:pPr>
      <w:r>
        <w:t>Further Analysis</w:t>
      </w:r>
    </w:p>
    <w:p w14:paraId="4E048E54" w14:textId="77777777" w:rsidR="00EA76AD" w:rsidRDefault="00000000">
      <w:pPr>
        <w:pStyle w:val="2"/>
      </w:pPr>
      <w:r>
        <w:t>Intermediary Mechanism Test</w:t>
      </w:r>
    </w:p>
    <w:p w14:paraId="1FD4FA25"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The above results show that the implementation of the R&amp;D Expense Separate Policy will significantly improve the stock liquidity of enterprises and this result is robust, but what mechanism does the policy use to affect the stock liquidity of enterprises? This study has not further studied the mechanism black box between the two. This article draws on the mediation effect test model discussed by Baron and Kenny (1986) and Wen </w:t>
      </w:r>
      <w:proofErr w:type="spellStart"/>
      <w:r>
        <w:rPr>
          <w:rFonts w:ascii="Times New Roman" w:eastAsia="宋体" w:hAnsi="Times New Roman" w:cs="Times New Roman"/>
        </w:rPr>
        <w:t>Zhonglin</w:t>
      </w:r>
      <w:proofErr w:type="spellEnd"/>
      <w:r>
        <w:rPr>
          <w:rFonts w:ascii="Times New Roman" w:eastAsia="宋体" w:hAnsi="Times New Roman" w:cs="Times New Roman"/>
        </w:rPr>
        <w:t xml:space="preserve"> (2004).</w:t>
      </w:r>
    </w:p>
    <w:p w14:paraId="488D17CF" w14:textId="77777777" w:rsidR="00EA76AD" w:rsidRDefault="00000000">
      <w:pPr>
        <w:pStyle w:val="3"/>
      </w:pPr>
      <w:r>
        <w:t>Comparability of Accounting Information</w:t>
      </w:r>
    </w:p>
    <w:p w14:paraId="67D74D25"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As the basis for investors to compare the value of enterprises horizontally, the comparability of accounting information is the key carrier for the R&amp;D expenditure single policy to improve the information environment. Whether the single policy reduces the cost of information processing and information asymmetry by enhancing the comparability of enterprise accounting information with companies in the same industry is the purpose of this part of the study. The results of the mediation mechanism test conducted in this study are shown in Table 5.</w:t>
      </w:r>
    </w:p>
    <w:p w14:paraId="49B7625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 xml:space="preserve">Following the methods of De Franco and Tang </w:t>
      </w:r>
      <w:proofErr w:type="spellStart"/>
      <w:r>
        <w:rPr>
          <w:rFonts w:ascii="Times New Roman" w:eastAsia="宋体" w:hAnsi="Times New Roman" w:cs="Times New Roman"/>
        </w:rPr>
        <w:t>Xuesong</w:t>
      </w:r>
      <w:proofErr w:type="spellEnd"/>
      <w:r>
        <w:rPr>
          <w:rFonts w:ascii="Times New Roman" w:eastAsia="宋体" w:hAnsi="Times New Roman" w:cs="Times New Roman"/>
        </w:rPr>
        <w:t xml:space="preserve"> (2019) to estimate the comparability of accounting information, and use the variable of the company's annual accounting information comparability level relative to other companies in the same industry. This study uses the top 4 means (Compacc1) and the top 10 means (Compacc2) to measure the comparability of accounting information. The coefficients in models (4), (5) and (7) are estimated. The key regression results are recorded in Table 5. In order to facilitate the presentation of coefficients, this study expands both Compacc1 and Compacc2 by 1000 times for regression.</w:t>
      </w:r>
    </w:p>
    <w:p w14:paraId="1B43FAD9" w14:textId="77777777" w:rsidR="00EA76AD" w:rsidRDefault="00000000">
      <w:pPr>
        <w:pStyle w:val="Ta"/>
        <w:rPr>
          <w:rFonts w:eastAsia="宋体"/>
        </w:rPr>
      </w:pPr>
      <w:r>
        <w:rPr>
          <w:rFonts w:eastAsia="宋体"/>
        </w:rPr>
        <w:lastRenderedPageBreak/>
        <w:t>Table 5</w:t>
      </w:r>
      <w:r>
        <w:rPr>
          <w:rFonts w:eastAsia="宋体"/>
          <w:lang w:eastAsia="zh-CN"/>
        </w:rPr>
        <w:t>:</w:t>
      </w:r>
      <w:r>
        <w:rPr>
          <w:rFonts w:eastAsia="宋体"/>
        </w:rPr>
        <w:t xml:space="preserve"> Regression results of the mediating effect based on the comparability of accounting information</w:t>
      </w:r>
    </w:p>
    <w:tbl>
      <w:tblPr>
        <w:tblStyle w:val="af9"/>
        <w:tblW w:w="5000" w:type="pct"/>
        <w:jc w:val="center"/>
        <w:tblLook w:val="04A0" w:firstRow="1" w:lastRow="0" w:firstColumn="1" w:lastColumn="0" w:noHBand="0" w:noVBand="1"/>
      </w:tblPr>
      <w:tblGrid>
        <w:gridCol w:w="1576"/>
        <w:gridCol w:w="1360"/>
        <w:gridCol w:w="1367"/>
        <w:gridCol w:w="1359"/>
        <w:gridCol w:w="1230"/>
        <w:gridCol w:w="1373"/>
        <w:gridCol w:w="1363"/>
      </w:tblGrid>
      <w:tr w:rsidR="00EA76AD" w14:paraId="67DD3A9B" w14:textId="77777777">
        <w:trPr>
          <w:trHeight w:val="348"/>
          <w:jc w:val="center"/>
        </w:trPr>
        <w:tc>
          <w:tcPr>
            <w:tcW w:w="818" w:type="pct"/>
            <w:vMerge w:val="restart"/>
            <w:shd w:val="clear" w:color="auto" w:fill="FFFFFF"/>
            <w:vAlign w:val="center"/>
          </w:tcPr>
          <w:p w14:paraId="19FB1181" w14:textId="77777777" w:rsidR="00EA76AD" w:rsidRDefault="00000000">
            <w:pPr>
              <w:pStyle w:val="Tabody"/>
              <w:rPr>
                <w:rFonts w:eastAsia="宋体"/>
              </w:rPr>
            </w:pPr>
            <w:r>
              <w:rPr>
                <w:rFonts w:eastAsia="宋体"/>
              </w:rPr>
              <w:t>variable</w:t>
            </w:r>
          </w:p>
        </w:tc>
        <w:tc>
          <w:tcPr>
            <w:tcW w:w="2121" w:type="pct"/>
            <w:gridSpan w:val="3"/>
            <w:shd w:val="clear" w:color="auto" w:fill="FFFFFF"/>
            <w:vAlign w:val="center"/>
          </w:tcPr>
          <w:p w14:paraId="4FDB3DF5" w14:textId="77777777" w:rsidR="00EA76AD" w:rsidRDefault="00000000">
            <w:pPr>
              <w:pStyle w:val="Tabody"/>
              <w:jc w:val="center"/>
              <w:rPr>
                <w:rFonts w:eastAsia="宋体"/>
              </w:rPr>
            </w:pPr>
            <w:r>
              <w:rPr>
                <w:rFonts w:eastAsia="宋体"/>
              </w:rPr>
              <w:t>The four companies with the most similar accounting systems</w:t>
            </w:r>
          </w:p>
        </w:tc>
        <w:tc>
          <w:tcPr>
            <w:tcW w:w="2061" w:type="pct"/>
            <w:gridSpan w:val="3"/>
            <w:shd w:val="clear" w:color="auto" w:fill="FFFFFF"/>
            <w:vAlign w:val="center"/>
          </w:tcPr>
          <w:p w14:paraId="28E4AD68" w14:textId="77777777" w:rsidR="00EA76AD" w:rsidRDefault="00000000">
            <w:pPr>
              <w:pStyle w:val="Tabody"/>
              <w:jc w:val="center"/>
              <w:rPr>
                <w:rFonts w:eastAsia="宋体"/>
              </w:rPr>
            </w:pPr>
            <w:r>
              <w:rPr>
                <w:rFonts w:eastAsia="宋体"/>
              </w:rPr>
              <w:t>The 10 companies with the most similar accounting systems</w:t>
            </w:r>
          </w:p>
        </w:tc>
      </w:tr>
      <w:tr w:rsidR="00EA76AD" w14:paraId="112D2598" w14:textId="77777777">
        <w:trPr>
          <w:jc w:val="center"/>
        </w:trPr>
        <w:tc>
          <w:tcPr>
            <w:tcW w:w="818" w:type="pct"/>
            <w:vMerge/>
            <w:shd w:val="clear" w:color="auto" w:fill="FFFFFF"/>
            <w:vAlign w:val="center"/>
          </w:tcPr>
          <w:p w14:paraId="2D1E459E" w14:textId="77777777" w:rsidR="00EA76AD" w:rsidRDefault="00EA76AD">
            <w:pPr>
              <w:pStyle w:val="Tabody"/>
              <w:rPr>
                <w:rFonts w:eastAsia="宋体"/>
              </w:rPr>
            </w:pPr>
          </w:p>
        </w:tc>
        <w:tc>
          <w:tcPr>
            <w:tcW w:w="706" w:type="pct"/>
            <w:shd w:val="clear" w:color="auto" w:fill="FFFFFF"/>
            <w:vAlign w:val="center"/>
          </w:tcPr>
          <w:p w14:paraId="7D619B28" w14:textId="77777777" w:rsidR="00EA76AD" w:rsidRDefault="00000000">
            <w:pPr>
              <w:pStyle w:val="Tabody"/>
              <w:jc w:val="center"/>
              <w:rPr>
                <w:rFonts w:eastAsia="宋体"/>
              </w:rPr>
            </w:pPr>
            <w:r>
              <w:rPr>
                <w:rFonts w:eastAsia="宋体"/>
              </w:rPr>
              <w:t>Liquidity</w:t>
            </w:r>
          </w:p>
          <w:p w14:paraId="248A48CA" w14:textId="77777777" w:rsidR="00EA76AD" w:rsidRDefault="00000000">
            <w:pPr>
              <w:pStyle w:val="Tabody"/>
              <w:jc w:val="center"/>
              <w:rPr>
                <w:rFonts w:eastAsia="宋体"/>
              </w:rPr>
            </w:pPr>
            <w:r>
              <w:t>(</w:t>
            </w:r>
            <w:r>
              <w:rPr>
                <w:rFonts w:eastAsia="宋体"/>
              </w:rPr>
              <w:t>1</w:t>
            </w:r>
            <w:r>
              <w:t>)</w:t>
            </w:r>
          </w:p>
        </w:tc>
        <w:tc>
          <w:tcPr>
            <w:tcW w:w="710" w:type="pct"/>
            <w:shd w:val="clear" w:color="auto" w:fill="FFFFFF"/>
            <w:vAlign w:val="center"/>
          </w:tcPr>
          <w:p w14:paraId="68173F94" w14:textId="77777777" w:rsidR="00EA76AD" w:rsidRDefault="00000000">
            <w:pPr>
              <w:pStyle w:val="Tabody"/>
              <w:jc w:val="center"/>
              <w:rPr>
                <w:rFonts w:eastAsia="宋体"/>
              </w:rPr>
            </w:pPr>
            <w:r>
              <w:rPr>
                <w:rFonts w:eastAsia="宋体"/>
              </w:rPr>
              <w:t>Compacc1</w:t>
            </w:r>
          </w:p>
          <w:p w14:paraId="5EEEF492" w14:textId="77777777" w:rsidR="00EA76AD" w:rsidRDefault="00000000">
            <w:pPr>
              <w:pStyle w:val="Tabody"/>
              <w:jc w:val="center"/>
              <w:rPr>
                <w:rFonts w:eastAsia="宋体"/>
              </w:rPr>
            </w:pPr>
            <w:r>
              <w:t>(</w:t>
            </w:r>
            <w:r>
              <w:rPr>
                <w:rFonts w:eastAsia="宋体"/>
              </w:rPr>
              <w:t>2</w:t>
            </w:r>
            <w:r>
              <w:t>)</w:t>
            </w:r>
          </w:p>
        </w:tc>
        <w:tc>
          <w:tcPr>
            <w:tcW w:w="706" w:type="pct"/>
            <w:shd w:val="clear" w:color="auto" w:fill="FFFFFF"/>
            <w:vAlign w:val="center"/>
          </w:tcPr>
          <w:p w14:paraId="10295CC9" w14:textId="77777777" w:rsidR="00EA76AD" w:rsidRDefault="00000000">
            <w:pPr>
              <w:pStyle w:val="Tabody"/>
              <w:jc w:val="center"/>
              <w:rPr>
                <w:rFonts w:eastAsia="宋体"/>
              </w:rPr>
            </w:pPr>
            <w:r>
              <w:rPr>
                <w:rFonts w:eastAsia="宋体"/>
              </w:rPr>
              <w:t>Liquidity</w:t>
            </w:r>
          </w:p>
          <w:p w14:paraId="1DD93309" w14:textId="77777777" w:rsidR="00EA76AD" w:rsidRDefault="00000000">
            <w:pPr>
              <w:pStyle w:val="Tabody"/>
              <w:jc w:val="center"/>
              <w:rPr>
                <w:rFonts w:eastAsia="宋体"/>
              </w:rPr>
            </w:pPr>
            <w:r>
              <w:t>(</w:t>
            </w:r>
            <w:r>
              <w:rPr>
                <w:rFonts w:eastAsia="宋体"/>
              </w:rPr>
              <w:t>3</w:t>
            </w:r>
            <w:r>
              <w:t>)</w:t>
            </w:r>
          </w:p>
        </w:tc>
        <w:tc>
          <w:tcPr>
            <w:tcW w:w="639" w:type="pct"/>
            <w:shd w:val="clear" w:color="auto" w:fill="FFFFFF"/>
            <w:vAlign w:val="center"/>
          </w:tcPr>
          <w:p w14:paraId="30879399" w14:textId="77777777" w:rsidR="00EA76AD" w:rsidRDefault="00000000">
            <w:pPr>
              <w:pStyle w:val="Tabody"/>
              <w:jc w:val="center"/>
              <w:rPr>
                <w:rFonts w:eastAsia="宋体"/>
              </w:rPr>
            </w:pPr>
            <w:r>
              <w:rPr>
                <w:rFonts w:eastAsia="宋体"/>
              </w:rPr>
              <w:t>Liquidity</w:t>
            </w:r>
          </w:p>
          <w:p w14:paraId="5C361851" w14:textId="77777777" w:rsidR="00EA76AD" w:rsidRDefault="00000000">
            <w:pPr>
              <w:pStyle w:val="Tabody"/>
              <w:jc w:val="center"/>
              <w:rPr>
                <w:rFonts w:eastAsia="宋体"/>
              </w:rPr>
            </w:pPr>
            <w:r>
              <w:t>(</w:t>
            </w:r>
            <w:r>
              <w:rPr>
                <w:rFonts w:eastAsia="宋体"/>
              </w:rPr>
              <w:t>4</w:t>
            </w:r>
            <w:r>
              <w:t>)</w:t>
            </w:r>
          </w:p>
        </w:tc>
        <w:tc>
          <w:tcPr>
            <w:tcW w:w="713" w:type="pct"/>
            <w:shd w:val="clear" w:color="auto" w:fill="FFFFFF"/>
            <w:vAlign w:val="center"/>
          </w:tcPr>
          <w:p w14:paraId="224FBD0F" w14:textId="77777777" w:rsidR="00EA76AD" w:rsidRDefault="00000000">
            <w:pPr>
              <w:pStyle w:val="Tabody"/>
              <w:jc w:val="center"/>
              <w:rPr>
                <w:rFonts w:eastAsia="宋体"/>
              </w:rPr>
            </w:pPr>
            <w:r>
              <w:rPr>
                <w:rFonts w:eastAsia="宋体"/>
              </w:rPr>
              <w:t>Compacc2</w:t>
            </w:r>
          </w:p>
          <w:p w14:paraId="6814B5EC" w14:textId="77777777" w:rsidR="00EA76AD" w:rsidRDefault="00000000">
            <w:pPr>
              <w:pStyle w:val="Tabody"/>
              <w:jc w:val="center"/>
              <w:rPr>
                <w:rFonts w:eastAsia="宋体"/>
              </w:rPr>
            </w:pPr>
            <w:r>
              <w:t>(</w:t>
            </w:r>
            <w:r>
              <w:rPr>
                <w:rFonts w:eastAsia="宋体"/>
              </w:rPr>
              <w:t>5</w:t>
            </w:r>
            <w:r>
              <w:t>)</w:t>
            </w:r>
          </w:p>
        </w:tc>
        <w:tc>
          <w:tcPr>
            <w:tcW w:w="709" w:type="pct"/>
            <w:shd w:val="clear" w:color="auto" w:fill="FFFFFF"/>
            <w:vAlign w:val="center"/>
          </w:tcPr>
          <w:p w14:paraId="7D9417E4" w14:textId="77777777" w:rsidR="00EA76AD" w:rsidRDefault="00000000">
            <w:pPr>
              <w:pStyle w:val="Tabody"/>
              <w:jc w:val="center"/>
              <w:rPr>
                <w:rFonts w:eastAsia="宋体"/>
              </w:rPr>
            </w:pPr>
            <w:r>
              <w:rPr>
                <w:rFonts w:eastAsia="宋体"/>
              </w:rPr>
              <w:t>Liquidity</w:t>
            </w:r>
          </w:p>
          <w:p w14:paraId="35657B04" w14:textId="77777777" w:rsidR="00EA76AD" w:rsidRDefault="00000000">
            <w:pPr>
              <w:pStyle w:val="Tabody"/>
              <w:jc w:val="center"/>
              <w:rPr>
                <w:rFonts w:eastAsia="宋体"/>
              </w:rPr>
            </w:pPr>
            <w:r>
              <w:t>(</w:t>
            </w:r>
            <w:r>
              <w:rPr>
                <w:rFonts w:eastAsia="宋体"/>
              </w:rPr>
              <w:t>6</w:t>
            </w:r>
            <w:r>
              <w:t>)</w:t>
            </w:r>
          </w:p>
        </w:tc>
      </w:tr>
      <w:tr w:rsidR="00EA76AD" w14:paraId="01671CB3" w14:textId="77777777">
        <w:trPr>
          <w:jc w:val="center"/>
        </w:trPr>
        <w:tc>
          <w:tcPr>
            <w:tcW w:w="818" w:type="pct"/>
            <w:shd w:val="clear" w:color="auto" w:fill="FFFFFF"/>
            <w:vAlign w:val="center"/>
          </w:tcPr>
          <w:p w14:paraId="0C07E33B" w14:textId="77777777" w:rsidR="00EA76AD" w:rsidRDefault="00000000">
            <w:pPr>
              <w:pStyle w:val="Tabody"/>
              <w:rPr>
                <w:rFonts w:eastAsia="宋体"/>
              </w:rPr>
            </w:pPr>
            <w:r>
              <w:rPr>
                <w:rFonts w:eastAsia="宋体"/>
              </w:rPr>
              <w:t>DID</w:t>
            </w:r>
          </w:p>
        </w:tc>
        <w:tc>
          <w:tcPr>
            <w:tcW w:w="706" w:type="pct"/>
            <w:shd w:val="clear" w:color="auto" w:fill="FFFFFF"/>
            <w:vAlign w:val="center"/>
          </w:tcPr>
          <w:p w14:paraId="25A50BF4" w14:textId="77777777" w:rsidR="00EA76AD" w:rsidRDefault="00000000">
            <w:pPr>
              <w:pStyle w:val="Tabody"/>
              <w:jc w:val="center"/>
              <w:rPr>
                <w:rFonts w:eastAsia="宋体"/>
              </w:rPr>
            </w:pPr>
            <w:r>
              <w:rPr>
                <w:rFonts w:eastAsia="宋体"/>
              </w:rPr>
              <w:t>0.0037***</w:t>
            </w:r>
          </w:p>
        </w:tc>
        <w:tc>
          <w:tcPr>
            <w:tcW w:w="710" w:type="pct"/>
            <w:shd w:val="clear" w:color="auto" w:fill="FFFFFF"/>
            <w:vAlign w:val="center"/>
          </w:tcPr>
          <w:p w14:paraId="47C847FD" w14:textId="77777777" w:rsidR="00EA76AD" w:rsidRDefault="00000000">
            <w:pPr>
              <w:pStyle w:val="Tabody"/>
              <w:jc w:val="center"/>
              <w:rPr>
                <w:rFonts w:eastAsia="宋体"/>
              </w:rPr>
            </w:pPr>
            <w:r>
              <w:rPr>
                <w:rFonts w:eastAsia="宋体"/>
              </w:rPr>
              <w:t>0.6839***</w:t>
            </w:r>
          </w:p>
        </w:tc>
        <w:tc>
          <w:tcPr>
            <w:tcW w:w="706" w:type="pct"/>
            <w:shd w:val="clear" w:color="auto" w:fill="FFFFFF"/>
            <w:vAlign w:val="center"/>
          </w:tcPr>
          <w:p w14:paraId="697E7F29" w14:textId="77777777" w:rsidR="00EA76AD" w:rsidRDefault="00000000">
            <w:pPr>
              <w:pStyle w:val="Tabody"/>
              <w:jc w:val="center"/>
              <w:rPr>
                <w:rFonts w:eastAsia="宋体"/>
              </w:rPr>
            </w:pPr>
            <w:r>
              <w:rPr>
                <w:rFonts w:eastAsia="宋体"/>
              </w:rPr>
              <w:t>0.0026***</w:t>
            </w:r>
          </w:p>
        </w:tc>
        <w:tc>
          <w:tcPr>
            <w:tcW w:w="639" w:type="pct"/>
            <w:shd w:val="clear" w:color="auto" w:fill="FFFFFF"/>
            <w:vAlign w:val="center"/>
          </w:tcPr>
          <w:p w14:paraId="34E14853" w14:textId="77777777" w:rsidR="00EA76AD" w:rsidRDefault="00000000">
            <w:pPr>
              <w:pStyle w:val="Tabody"/>
              <w:jc w:val="center"/>
              <w:rPr>
                <w:rFonts w:eastAsia="宋体"/>
              </w:rPr>
            </w:pPr>
            <w:r>
              <w:rPr>
                <w:rFonts w:eastAsia="宋体"/>
              </w:rPr>
              <w:t>0.0026*</w:t>
            </w:r>
          </w:p>
        </w:tc>
        <w:tc>
          <w:tcPr>
            <w:tcW w:w="713" w:type="pct"/>
            <w:shd w:val="clear" w:color="auto" w:fill="FFFFFF"/>
            <w:vAlign w:val="center"/>
          </w:tcPr>
          <w:p w14:paraId="41A0585E" w14:textId="77777777" w:rsidR="00EA76AD" w:rsidRDefault="00000000">
            <w:pPr>
              <w:pStyle w:val="Tabody"/>
              <w:jc w:val="center"/>
              <w:rPr>
                <w:rFonts w:eastAsia="宋体"/>
              </w:rPr>
            </w:pPr>
            <w:r>
              <w:rPr>
                <w:rFonts w:eastAsia="宋体"/>
              </w:rPr>
              <w:t>0.7570***</w:t>
            </w:r>
          </w:p>
        </w:tc>
        <w:tc>
          <w:tcPr>
            <w:tcW w:w="709" w:type="pct"/>
            <w:shd w:val="clear" w:color="auto" w:fill="FFFFFF"/>
            <w:vAlign w:val="center"/>
          </w:tcPr>
          <w:p w14:paraId="3F6ADB2D" w14:textId="77777777" w:rsidR="00EA76AD" w:rsidRDefault="00000000">
            <w:pPr>
              <w:pStyle w:val="Tabody"/>
              <w:jc w:val="center"/>
              <w:rPr>
                <w:rFonts w:eastAsia="宋体"/>
              </w:rPr>
            </w:pPr>
            <w:r>
              <w:rPr>
                <w:rFonts w:eastAsia="宋体"/>
              </w:rPr>
              <w:t>0.0026***</w:t>
            </w:r>
          </w:p>
        </w:tc>
      </w:tr>
      <w:tr w:rsidR="00EA76AD" w14:paraId="526897C8" w14:textId="77777777">
        <w:trPr>
          <w:jc w:val="center"/>
        </w:trPr>
        <w:tc>
          <w:tcPr>
            <w:tcW w:w="818" w:type="pct"/>
            <w:shd w:val="clear" w:color="auto" w:fill="FFFFFF"/>
            <w:vAlign w:val="center"/>
          </w:tcPr>
          <w:p w14:paraId="6BC4C036" w14:textId="77777777" w:rsidR="00EA76AD" w:rsidRDefault="00EA76AD">
            <w:pPr>
              <w:pStyle w:val="Tabody"/>
              <w:rPr>
                <w:rFonts w:eastAsia="宋体"/>
              </w:rPr>
            </w:pPr>
          </w:p>
        </w:tc>
        <w:tc>
          <w:tcPr>
            <w:tcW w:w="706" w:type="pct"/>
            <w:shd w:val="clear" w:color="auto" w:fill="FFFFFF"/>
            <w:vAlign w:val="center"/>
          </w:tcPr>
          <w:p w14:paraId="760ED8DE" w14:textId="77777777" w:rsidR="00EA76AD" w:rsidRDefault="00000000">
            <w:pPr>
              <w:pStyle w:val="Tabody"/>
              <w:jc w:val="center"/>
              <w:rPr>
                <w:rFonts w:eastAsia="宋体"/>
              </w:rPr>
            </w:pPr>
            <w:r>
              <w:rPr>
                <w:rFonts w:eastAsia="宋体"/>
              </w:rPr>
              <w:t>(2.49)</w:t>
            </w:r>
          </w:p>
        </w:tc>
        <w:tc>
          <w:tcPr>
            <w:tcW w:w="710" w:type="pct"/>
            <w:shd w:val="clear" w:color="auto" w:fill="FFFFFF"/>
            <w:vAlign w:val="center"/>
          </w:tcPr>
          <w:p w14:paraId="32A2AEC4" w14:textId="77777777" w:rsidR="00EA76AD" w:rsidRDefault="00000000">
            <w:pPr>
              <w:pStyle w:val="Tabody"/>
              <w:jc w:val="center"/>
              <w:rPr>
                <w:rFonts w:eastAsia="宋体"/>
              </w:rPr>
            </w:pPr>
            <w:r>
              <w:rPr>
                <w:rFonts w:eastAsia="宋体"/>
              </w:rPr>
              <w:t>(4.27)</w:t>
            </w:r>
          </w:p>
        </w:tc>
        <w:tc>
          <w:tcPr>
            <w:tcW w:w="706" w:type="pct"/>
            <w:shd w:val="clear" w:color="auto" w:fill="FFFFFF"/>
            <w:vAlign w:val="center"/>
          </w:tcPr>
          <w:p w14:paraId="26176142" w14:textId="77777777" w:rsidR="00EA76AD" w:rsidRDefault="00000000">
            <w:pPr>
              <w:pStyle w:val="Tabody"/>
              <w:jc w:val="center"/>
              <w:rPr>
                <w:rFonts w:eastAsia="宋体"/>
              </w:rPr>
            </w:pPr>
            <w:r>
              <w:rPr>
                <w:rFonts w:eastAsia="宋体"/>
              </w:rPr>
              <w:t>(2.79)</w:t>
            </w:r>
          </w:p>
        </w:tc>
        <w:tc>
          <w:tcPr>
            <w:tcW w:w="639" w:type="pct"/>
            <w:shd w:val="clear" w:color="auto" w:fill="FFFFFF"/>
            <w:vAlign w:val="center"/>
          </w:tcPr>
          <w:p w14:paraId="69FAE276" w14:textId="77777777" w:rsidR="00EA76AD" w:rsidRDefault="00000000">
            <w:pPr>
              <w:pStyle w:val="Tabody"/>
              <w:jc w:val="center"/>
              <w:rPr>
                <w:rFonts w:eastAsia="宋体"/>
              </w:rPr>
            </w:pPr>
            <w:r>
              <w:rPr>
                <w:rFonts w:eastAsia="宋体"/>
              </w:rPr>
              <w:t>(1.84)</w:t>
            </w:r>
          </w:p>
        </w:tc>
        <w:tc>
          <w:tcPr>
            <w:tcW w:w="713" w:type="pct"/>
            <w:shd w:val="clear" w:color="auto" w:fill="FFFFFF"/>
            <w:vAlign w:val="center"/>
          </w:tcPr>
          <w:p w14:paraId="58CEBFA1" w14:textId="77777777" w:rsidR="00EA76AD" w:rsidRDefault="00000000">
            <w:pPr>
              <w:pStyle w:val="Tabody"/>
              <w:jc w:val="center"/>
              <w:rPr>
                <w:rFonts w:eastAsia="宋体"/>
              </w:rPr>
            </w:pPr>
            <w:r>
              <w:rPr>
                <w:rFonts w:eastAsia="宋体"/>
              </w:rPr>
              <w:t>(4.19)</w:t>
            </w:r>
          </w:p>
        </w:tc>
        <w:tc>
          <w:tcPr>
            <w:tcW w:w="709" w:type="pct"/>
            <w:shd w:val="clear" w:color="auto" w:fill="FFFFFF"/>
            <w:vAlign w:val="center"/>
          </w:tcPr>
          <w:p w14:paraId="0E9A5982" w14:textId="77777777" w:rsidR="00EA76AD" w:rsidRDefault="00000000">
            <w:pPr>
              <w:pStyle w:val="Tabody"/>
              <w:jc w:val="center"/>
              <w:rPr>
                <w:rFonts w:eastAsia="宋体"/>
              </w:rPr>
            </w:pPr>
            <w:r>
              <w:rPr>
                <w:rFonts w:eastAsia="宋体"/>
              </w:rPr>
              <w:t>(2.80)</w:t>
            </w:r>
          </w:p>
        </w:tc>
      </w:tr>
      <w:tr w:rsidR="00EA76AD" w14:paraId="07BCEA52" w14:textId="77777777">
        <w:trPr>
          <w:jc w:val="center"/>
        </w:trPr>
        <w:tc>
          <w:tcPr>
            <w:tcW w:w="818" w:type="pct"/>
            <w:shd w:val="clear" w:color="auto" w:fill="FFFFFF"/>
            <w:vAlign w:val="center"/>
          </w:tcPr>
          <w:p w14:paraId="1193BF68" w14:textId="77777777" w:rsidR="00EA76AD" w:rsidRDefault="00000000">
            <w:pPr>
              <w:pStyle w:val="Tabody"/>
              <w:rPr>
                <w:rFonts w:eastAsia="宋体"/>
              </w:rPr>
            </w:pPr>
            <w:r>
              <w:rPr>
                <w:rFonts w:eastAsia="宋体"/>
              </w:rPr>
              <w:t>Compacc1</w:t>
            </w:r>
          </w:p>
        </w:tc>
        <w:tc>
          <w:tcPr>
            <w:tcW w:w="706" w:type="pct"/>
            <w:shd w:val="clear" w:color="auto" w:fill="FFFFFF"/>
            <w:vAlign w:val="center"/>
          </w:tcPr>
          <w:p w14:paraId="6C22B3E6" w14:textId="77777777" w:rsidR="00EA76AD" w:rsidRDefault="00EA76AD">
            <w:pPr>
              <w:pStyle w:val="Tabody"/>
              <w:jc w:val="center"/>
              <w:rPr>
                <w:rFonts w:eastAsia="宋体"/>
              </w:rPr>
            </w:pPr>
          </w:p>
        </w:tc>
        <w:tc>
          <w:tcPr>
            <w:tcW w:w="710" w:type="pct"/>
            <w:shd w:val="clear" w:color="auto" w:fill="FFFFFF"/>
            <w:vAlign w:val="center"/>
          </w:tcPr>
          <w:p w14:paraId="0A5C6476" w14:textId="77777777" w:rsidR="00EA76AD" w:rsidRDefault="00EA76AD">
            <w:pPr>
              <w:pStyle w:val="Tabody"/>
              <w:jc w:val="center"/>
              <w:rPr>
                <w:rFonts w:eastAsia="宋体"/>
              </w:rPr>
            </w:pPr>
          </w:p>
        </w:tc>
        <w:tc>
          <w:tcPr>
            <w:tcW w:w="706" w:type="pct"/>
            <w:shd w:val="clear" w:color="auto" w:fill="FFFFFF"/>
            <w:vAlign w:val="center"/>
          </w:tcPr>
          <w:p w14:paraId="1586B78B" w14:textId="77777777" w:rsidR="00EA76AD" w:rsidRDefault="00000000">
            <w:pPr>
              <w:pStyle w:val="Tabody"/>
              <w:jc w:val="center"/>
              <w:rPr>
                <w:rFonts w:eastAsia="宋体"/>
              </w:rPr>
            </w:pPr>
            <w:r>
              <w:rPr>
                <w:rFonts w:eastAsia="宋体"/>
              </w:rPr>
              <w:t>0.0002**</w:t>
            </w:r>
          </w:p>
        </w:tc>
        <w:tc>
          <w:tcPr>
            <w:tcW w:w="639" w:type="pct"/>
            <w:shd w:val="clear" w:color="auto" w:fill="FFFFFF"/>
            <w:vAlign w:val="center"/>
          </w:tcPr>
          <w:p w14:paraId="6C3C1D92" w14:textId="77777777" w:rsidR="00EA76AD" w:rsidRDefault="00EA76AD">
            <w:pPr>
              <w:pStyle w:val="Tabody"/>
              <w:jc w:val="center"/>
              <w:rPr>
                <w:rFonts w:eastAsia="宋体"/>
              </w:rPr>
            </w:pPr>
          </w:p>
        </w:tc>
        <w:tc>
          <w:tcPr>
            <w:tcW w:w="713" w:type="pct"/>
            <w:shd w:val="clear" w:color="auto" w:fill="FFFFFF"/>
            <w:vAlign w:val="center"/>
          </w:tcPr>
          <w:p w14:paraId="59474E38" w14:textId="77777777" w:rsidR="00EA76AD" w:rsidRDefault="00EA76AD">
            <w:pPr>
              <w:pStyle w:val="Tabody"/>
              <w:jc w:val="center"/>
              <w:rPr>
                <w:rFonts w:eastAsia="宋体"/>
              </w:rPr>
            </w:pPr>
          </w:p>
        </w:tc>
        <w:tc>
          <w:tcPr>
            <w:tcW w:w="709" w:type="pct"/>
            <w:shd w:val="clear" w:color="auto" w:fill="FFFFFF"/>
            <w:vAlign w:val="center"/>
          </w:tcPr>
          <w:p w14:paraId="1F908EA4" w14:textId="77777777" w:rsidR="00EA76AD" w:rsidRDefault="00EA76AD">
            <w:pPr>
              <w:pStyle w:val="Tabody"/>
              <w:jc w:val="center"/>
              <w:rPr>
                <w:rFonts w:eastAsia="宋体"/>
              </w:rPr>
            </w:pPr>
          </w:p>
        </w:tc>
      </w:tr>
      <w:tr w:rsidR="00EA76AD" w14:paraId="09844C06" w14:textId="77777777">
        <w:trPr>
          <w:jc w:val="center"/>
        </w:trPr>
        <w:tc>
          <w:tcPr>
            <w:tcW w:w="818" w:type="pct"/>
            <w:shd w:val="clear" w:color="auto" w:fill="FFFFFF"/>
            <w:vAlign w:val="center"/>
          </w:tcPr>
          <w:p w14:paraId="7575FCDD" w14:textId="77777777" w:rsidR="00EA76AD" w:rsidRDefault="00EA76AD">
            <w:pPr>
              <w:pStyle w:val="Tabody"/>
              <w:rPr>
                <w:rFonts w:eastAsia="宋体"/>
              </w:rPr>
            </w:pPr>
          </w:p>
        </w:tc>
        <w:tc>
          <w:tcPr>
            <w:tcW w:w="706" w:type="pct"/>
            <w:shd w:val="clear" w:color="auto" w:fill="FFFFFF"/>
            <w:vAlign w:val="center"/>
          </w:tcPr>
          <w:p w14:paraId="4A72A983" w14:textId="77777777" w:rsidR="00EA76AD" w:rsidRDefault="00EA76AD">
            <w:pPr>
              <w:pStyle w:val="Tabody"/>
              <w:jc w:val="center"/>
              <w:rPr>
                <w:rFonts w:eastAsia="宋体"/>
              </w:rPr>
            </w:pPr>
          </w:p>
        </w:tc>
        <w:tc>
          <w:tcPr>
            <w:tcW w:w="710" w:type="pct"/>
            <w:shd w:val="clear" w:color="auto" w:fill="FFFFFF"/>
            <w:vAlign w:val="center"/>
          </w:tcPr>
          <w:p w14:paraId="2BDDF0EA" w14:textId="77777777" w:rsidR="00EA76AD" w:rsidRDefault="00EA76AD">
            <w:pPr>
              <w:pStyle w:val="Tabody"/>
              <w:jc w:val="center"/>
              <w:rPr>
                <w:rFonts w:eastAsia="宋体"/>
              </w:rPr>
            </w:pPr>
          </w:p>
        </w:tc>
        <w:tc>
          <w:tcPr>
            <w:tcW w:w="706" w:type="pct"/>
            <w:shd w:val="clear" w:color="auto" w:fill="FFFFFF"/>
            <w:vAlign w:val="center"/>
          </w:tcPr>
          <w:p w14:paraId="7C70112D" w14:textId="77777777" w:rsidR="00EA76AD" w:rsidRDefault="00000000">
            <w:pPr>
              <w:pStyle w:val="Tabody"/>
              <w:jc w:val="center"/>
              <w:rPr>
                <w:rFonts w:eastAsia="宋体"/>
              </w:rPr>
            </w:pPr>
            <w:r>
              <w:rPr>
                <w:rFonts w:eastAsia="宋体"/>
              </w:rPr>
              <w:t>(2.25)</w:t>
            </w:r>
          </w:p>
        </w:tc>
        <w:tc>
          <w:tcPr>
            <w:tcW w:w="639" w:type="pct"/>
            <w:shd w:val="clear" w:color="auto" w:fill="FFFFFF"/>
            <w:vAlign w:val="center"/>
          </w:tcPr>
          <w:p w14:paraId="724FF92F" w14:textId="77777777" w:rsidR="00EA76AD" w:rsidRDefault="00EA76AD">
            <w:pPr>
              <w:pStyle w:val="Tabody"/>
              <w:jc w:val="center"/>
              <w:rPr>
                <w:rFonts w:eastAsia="宋体"/>
              </w:rPr>
            </w:pPr>
          </w:p>
        </w:tc>
        <w:tc>
          <w:tcPr>
            <w:tcW w:w="713" w:type="pct"/>
            <w:shd w:val="clear" w:color="auto" w:fill="FFFFFF"/>
            <w:vAlign w:val="center"/>
          </w:tcPr>
          <w:p w14:paraId="01177A70" w14:textId="77777777" w:rsidR="00EA76AD" w:rsidRDefault="00EA76AD">
            <w:pPr>
              <w:pStyle w:val="Tabody"/>
              <w:jc w:val="center"/>
              <w:rPr>
                <w:rFonts w:eastAsia="宋体"/>
              </w:rPr>
            </w:pPr>
          </w:p>
        </w:tc>
        <w:tc>
          <w:tcPr>
            <w:tcW w:w="709" w:type="pct"/>
            <w:shd w:val="clear" w:color="auto" w:fill="FFFFFF"/>
            <w:vAlign w:val="center"/>
          </w:tcPr>
          <w:p w14:paraId="7CC0BFA0" w14:textId="77777777" w:rsidR="00EA76AD" w:rsidRDefault="00EA76AD">
            <w:pPr>
              <w:pStyle w:val="Tabody"/>
              <w:jc w:val="center"/>
              <w:rPr>
                <w:rFonts w:eastAsia="宋体"/>
              </w:rPr>
            </w:pPr>
          </w:p>
        </w:tc>
      </w:tr>
      <w:tr w:rsidR="00EA76AD" w14:paraId="62D7011C" w14:textId="77777777">
        <w:trPr>
          <w:jc w:val="center"/>
        </w:trPr>
        <w:tc>
          <w:tcPr>
            <w:tcW w:w="818" w:type="pct"/>
            <w:shd w:val="clear" w:color="auto" w:fill="FFFFFF"/>
            <w:vAlign w:val="center"/>
          </w:tcPr>
          <w:p w14:paraId="33653A9A" w14:textId="77777777" w:rsidR="00EA76AD" w:rsidRDefault="00000000">
            <w:pPr>
              <w:pStyle w:val="Tabody"/>
              <w:rPr>
                <w:rFonts w:eastAsia="宋体"/>
              </w:rPr>
            </w:pPr>
            <w:r>
              <w:rPr>
                <w:rFonts w:eastAsia="宋体"/>
              </w:rPr>
              <w:t>Compacc2</w:t>
            </w:r>
          </w:p>
        </w:tc>
        <w:tc>
          <w:tcPr>
            <w:tcW w:w="706" w:type="pct"/>
            <w:shd w:val="clear" w:color="auto" w:fill="FFFFFF"/>
            <w:vAlign w:val="center"/>
          </w:tcPr>
          <w:p w14:paraId="4D85F72B" w14:textId="77777777" w:rsidR="00EA76AD" w:rsidRDefault="00EA76AD">
            <w:pPr>
              <w:pStyle w:val="Tabody"/>
              <w:jc w:val="center"/>
              <w:rPr>
                <w:rFonts w:eastAsia="宋体"/>
              </w:rPr>
            </w:pPr>
          </w:p>
        </w:tc>
        <w:tc>
          <w:tcPr>
            <w:tcW w:w="710" w:type="pct"/>
            <w:shd w:val="clear" w:color="auto" w:fill="FFFFFF"/>
            <w:vAlign w:val="center"/>
          </w:tcPr>
          <w:p w14:paraId="27680291" w14:textId="77777777" w:rsidR="00EA76AD" w:rsidRDefault="00EA76AD">
            <w:pPr>
              <w:pStyle w:val="Tabody"/>
              <w:jc w:val="center"/>
              <w:rPr>
                <w:rFonts w:eastAsia="宋体"/>
              </w:rPr>
            </w:pPr>
          </w:p>
        </w:tc>
        <w:tc>
          <w:tcPr>
            <w:tcW w:w="706" w:type="pct"/>
            <w:shd w:val="clear" w:color="auto" w:fill="FFFFFF"/>
            <w:vAlign w:val="center"/>
          </w:tcPr>
          <w:p w14:paraId="5C373543" w14:textId="77777777" w:rsidR="00EA76AD" w:rsidRDefault="00EA76AD">
            <w:pPr>
              <w:pStyle w:val="Tabody"/>
              <w:jc w:val="center"/>
              <w:rPr>
                <w:rFonts w:eastAsia="宋体"/>
              </w:rPr>
            </w:pPr>
          </w:p>
        </w:tc>
        <w:tc>
          <w:tcPr>
            <w:tcW w:w="639" w:type="pct"/>
            <w:shd w:val="clear" w:color="auto" w:fill="FFFFFF"/>
            <w:vAlign w:val="center"/>
          </w:tcPr>
          <w:p w14:paraId="4D033B35" w14:textId="77777777" w:rsidR="00EA76AD" w:rsidRDefault="00EA76AD">
            <w:pPr>
              <w:pStyle w:val="Tabody"/>
              <w:jc w:val="center"/>
              <w:rPr>
                <w:rFonts w:eastAsia="宋体"/>
              </w:rPr>
            </w:pPr>
          </w:p>
        </w:tc>
        <w:tc>
          <w:tcPr>
            <w:tcW w:w="713" w:type="pct"/>
            <w:shd w:val="clear" w:color="auto" w:fill="FFFFFF"/>
            <w:vAlign w:val="center"/>
          </w:tcPr>
          <w:p w14:paraId="1003415D" w14:textId="77777777" w:rsidR="00EA76AD" w:rsidRDefault="00EA76AD">
            <w:pPr>
              <w:pStyle w:val="Tabody"/>
              <w:jc w:val="center"/>
              <w:rPr>
                <w:rFonts w:eastAsia="宋体"/>
              </w:rPr>
            </w:pPr>
          </w:p>
        </w:tc>
        <w:tc>
          <w:tcPr>
            <w:tcW w:w="709" w:type="pct"/>
            <w:shd w:val="clear" w:color="auto" w:fill="FFFFFF"/>
            <w:vAlign w:val="center"/>
          </w:tcPr>
          <w:p w14:paraId="67EF4FD8" w14:textId="77777777" w:rsidR="00EA76AD" w:rsidRDefault="00000000">
            <w:pPr>
              <w:pStyle w:val="Tabody"/>
              <w:jc w:val="center"/>
              <w:rPr>
                <w:rFonts w:eastAsia="宋体"/>
              </w:rPr>
            </w:pPr>
            <w:r>
              <w:rPr>
                <w:rFonts w:eastAsia="宋体"/>
              </w:rPr>
              <w:t>0.0002**</w:t>
            </w:r>
          </w:p>
        </w:tc>
      </w:tr>
      <w:tr w:rsidR="00EA76AD" w14:paraId="7ECFA046" w14:textId="77777777">
        <w:trPr>
          <w:jc w:val="center"/>
        </w:trPr>
        <w:tc>
          <w:tcPr>
            <w:tcW w:w="818" w:type="pct"/>
            <w:shd w:val="clear" w:color="auto" w:fill="FFFFFF"/>
            <w:vAlign w:val="center"/>
          </w:tcPr>
          <w:p w14:paraId="6D5281BC" w14:textId="77777777" w:rsidR="00EA76AD" w:rsidRDefault="00EA76AD">
            <w:pPr>
              <w:pStyle w:val="Tabody"/>
              <w:rPr>
                <w:rFonts w:eastAsia="宋体"/>
              </w:rPr>
            </w:pPr>
          </w:p>
        </w:tc>
        <w:tc>
          <w:tcPr>
            <w:tcW w:w="706" w:type="pct"/>
            <w:shd w:val="clear" w:color="auto" w:fill="FFFFFF"/>
            <w:vAlign w:val="center"/>
          </w:tcPr>
          <w:p w14:paraId="1147FF16" w14:textId="77777777" w:rsidR="00EA76AD" w:rsidRDefault="00EA76AD">
            <w:pPr>
              <w:pStyle w:val="Tabody"/>
              <w:jc w:val="center"/>
              <w:rPr>
                <w:rFonts w:eastAsia="宋体"/>
              </w:rPr>
            </w:pPr>
          </w:p>
        </w:tc>
        <w:tc>
          <w:tcPr>
            <w:tcW w:w="710" w:type="pct"/>
            <w:shd w:val="clear" w:color="auto" w:fill="FFFFFF"/>
            <w:vAlign w:val="center"/>
          </w:tcPr>
          <w:p w14:paraId="1211B727" w14:textId="77777777" w:rsidR="00EA76AD" w:rsidRDefault="00EA76AD">
            <w:pPr>
              <w:pStyle w:val="Tabody"/>
              <w:jc w:val="center"/>
              <w:rPr>
                <w:rFonts w:eastAsia="宋体"/>
              </w:rPr>
            </w:pPr>
          </w:p>
        </w:tc>
        <w:tc>
          <w:tcPr>
            <w:tcW w:w="706" w:type="pct"/>
            <w:shd w:val="clear" w:color="auto" w:fill="FFFFFF"/>
            <w:vAlign w:val="center"/>
          </w:tcPr>
          <w:p w14:paraId="4CAC0392" w14:textId="77777777" w:rsidR="00EA76AD" w:rsidRDefault="00EA76AD">
            <w:pPr>
              <w:pStyle w:val="Tabody"/>
              <w:jc w:val="center"/>
              <w:rPr>
                <w:rFonts w:eastAsia="宋体"/>
              </w:rPr>
            </w:pPr>
          </w:p>
        </w:tc>
        <w:tc>
          <w:tcPr>
            <w:tcW w:w="639" w:type="pct"/>
            <w:shd w:val="clear" w:color="auto" w:fill="FFFFFF"/>
            <w:vAlign w:val="center"/>
          </w:tcPr>
          <w:p w14:paraId="7E11DEEA" w14:textId="77777777" w:rsidR="00EA76AD" w:rsidRDefault="00EA76AD">
            <w:pPr>
              <w:pStyle w:val="Tabody"/>
              <w:jc w:val="center"/>
              <w:rPr>
                <w:rFonts w:eastAsia="宋体"/>
              </w:rPr>
            </w:pPr>
          </w:p>
        </w:tc>
        <w:tc>
          <w:tcPr>
            <w:tcW w:w="713" w:type="pct"/>
            <w:shd w:val="clear" w:color="auto" w:fill="FFFFFF"/>
            <w:vAlign w:val="center"/>
          </w:tcPr>
          <w:p w14:paraId="0EA19FE9" w14:textId="77777777" w:rsidR="00EA76AD" w:rsidRDefault="00EA76AD">
            <w:pPr>
              <w:pStyle w:val="Tabody"/>
              <w:jc w:val="center"/>
              <w:rPr>
                <w:rFonts w:eastAsia="宋体"/>
              </w:rPr>
            </w:pPr>
          </w:p>
        </w:tc>
        <w:tc>
          <w:tcPr>
            <w:tcW w:w="709" w:type="pct"/>
            <w:shd w:val="clear" w:color="auto" w:fill="FFFFFF"/>
            <w:vAlign w:val="center"/>
          </w:tcPr>
          <w:p w14:paraId="69806C82" w14:textId="77777777" w:rsidR="00EA76AD" w:rsidRDefault="00000000">
            <w:pPr>
              <w:pStyle w:val="Tabody"/>
              <w:jc w:val="center"/>
              <w:rPr>
                <w:rFonts w:eastAsia="宋体"/>
              </w:rPr>
            </w:pPr>
            <w:r>
              <w:rPr>
                <w:rFonts w:eastAsia="宋体"/>
              </w:rPr>
              <w:t>(2.13)</w:t>
            </w:r>
          </w:p>
        </w:tc>
      </w:tr>
      <w:tr w:rsidR="00EA76AD" w14:paraId="640F53E0" w14:textId="77777777">
        <w:trPr>
          <w:trHeight w:val="501"/>
          <w:jc w:val="center"/>
        </w:trPr>
        <w:tc>
          <w:tcPr>
            <w:tcW w:w="818" w:type="pct"/>
            <w:shd w:val="clear" w:color="auto" w:fill="FFFFFF"/>
            <w:vAlign w:val="center"/>
          </w:tcPr>
          <w:p w14:paraId="7E449097" w14:textId="77777777" w:rsidR="00EA76AD" w:rsidRDefault="00000000">
            <w:pPr>
              <w:pStyle w:val="Tabody"/>
              <w:rPr>
                <w:rFonts w:eastAsia="宋体"/>
              </w:rPr>
            </w:pPr>
            <w:r>
              <w:rPr>
                <w:rFonts w:eastAsia="宋体"/>
              </w:rPr>
              <w:t>Control</w:t>
            </w:r>
            <w:r>
              <w:t xml:space="preserve">, </w:t>
            </w:r>
            <w:r>
              <w:rPr>
                <w:rFonts w:eastAsia="宋体"/>
              </w:rPr>
              <w:t>Company</w:t>
            </w:r>
            <w:r>
              <w:t xml:space="preserve">, </w:t>
            </w:r>
            <w:r>
              <w:rPr>
                <w:rFonts w:eastAsia="宋体"/>
              </w:rPr>
              <w:t>Year</w:t>
            </w:r>
          </w:p>
        </w:tc>
        <w:tc>
          <w:tcPr>
            <w:tcW w:w="706" w:type="pct"/>
            <w:shd w:val="clear" w:color="auto" w:fill="FFFFFF"/>
            <w:vAlign w:val="center"/>
          </w:tcPr>
          <w:p w14:paraId="276BF81A" w14:textId="77777777" w:rsidR="00EA76AD" w:rsidRDefault="00000000">
            <w:pPr>
              <w:pStyle w:val="Tabody"/>
              <w:jc w:val="center"/>
              <w:rPr>
                <w:rFonts w:eastAsia="宋体"/>
              </w:rPr>
            </w:pPr>
            <w:r>
              <w:rPr>
                <w:rFonts w:eastAsia="宋体"/>
              </w:rPr>
              <w:t>YES</w:t>
            </w:r>
          </w:p>
        </w:tc>
        <w:tc>
          <w:tcPr>
            <w:tcW w:w="710" w:type="pct"/>
            <w:shd w:val="clear" w:color="auto" w:fill="FFFFFF"/>
            <w:vAlign w:val="center"/>
          </w:tcPr>
          <w:p w14:paraId="7419D209" w14:textId="77777777" w:rsidR="00EA76AD" w:rsidRDefault="00000000">
            <w:pPr>
              <w:pStyle w:val="Tabody"/>
              <w:jc w:val="center"/>
              <w:rPr>
                <w:rFonts w:eastAsia="宋体"/>
              </w:rPr>
            </w:pPr>
            <w:r>
              <w:rPr>
                <w:rFonts w:eastAsia="宋体"/>
              </w:rPr>
              <w:t>YES</w:t>
            </w:r>
          </w:p>
        </w:tc>
        <w:tc>
          <w:tcPr>
            <w:tcW w:w="706" w:type="pct"/>
            <w:shd w:val="clear" w:color="auto" w:fill="FFFFFF"/>
            <w:vAlign w:val="center"/>
          </w:tcPr>
          <w:p w14:paraId="1D9BA63F" w14:textId="77777777" w:rsidR="00EA76AD" w:rsidRDefault="00000000">
            <w:pPr>
              <w:pStyle w:val="Tabody"/>
              <w:jc w:val="center"/>
              <w:rPr>
                <w:rFonts w:eastAsia="宋体"/>
              </w:rPr>
            </w:pPr>
            <w:r>
              <w:rPr>
                <w:rFonts w:eastAsia="宋体"/>
              </w:rPr>
              <w:t>YES</w:t>
            </w:r>
          </w:p>
        </w:tc>
        <w:tc>
          <w:tcPr>
            <w:tcW w:w="639" w:type="pct"/>
            <w:shd w:val="clear" w:color="auto" w:fill="FFFFFF"/>
            <w:vAlign w:val="center"/>
          </w:tcPr>
          <w:p w14:paraId="774585D7" w14:textId="77777777" w:rsidR="00EA76AD" w:rsidRDefault="00000000">
            <w:pPr>
              <w:pStyle w:val="Tabody"/>
              <w:jc w:val="center"/>
              <w:rPr>
                <w:rFonts w:eastAsia="宋体"/>
              </w:rPr>
            </w:pPr>
            <w:r>
              <w:rPr>
                <w:rFonts w:eastAsia="宋体"/>
              </w:rPr>
              <w:t>YES</w:t>
            </w:r>
          </w:p>
        </w:tc>
        <w:tc>
          <w:tcPr>
            <w:tcW w:w="713" w:type="pct"/>
            <w:shd w:val="clear" w:color="auto" w:fill="FFFFFF"/>
            <w:vAlign w:val="center"/>
          </w:tcPr>
          <w:p w14:paraId="412C89D5" w14:textId="77777777" w:rsidR="00EA76AD" w:rsidRDefault="00000000">
            <w:pPr>
              <w:pStyle w:val="Tabody"/>
              <w:jc w:val="center"/>
              <w:rPr>
                <w:rFonts w:eastAsia="宋体"/>
              </w:rPr>
            </w:pPr>
            <w:r>
              <w:rPr>
                <w:rFonts w:eastAsia="宋体"/>
              </w:rPr>
              <w:t>YES</w:t>
            </w:r>
          </w:p>
        </w:tc>
        <w:tc>
          <w:tcPr>
            <w:tcW w:w="709" w:type="pct"/>
            <w:shd w:val="clear" w:color="auto" w:fill="FFFFFF"/>
            <w:vAlign w:val="center"/>
          </w:tcPr>
          <w:p w14:paraId="64B08C9D" w14:textId="77777777" w:rsidR="00EA76AD" w:rsidRDefault="00000000">
            <w:pPr>
              <w:pStyle w:val="Tabody"/>
              <w:jc w:val="center"/>
              <w:rPr>
                <w:rFonts w:eastAsia="宋体"/>
              </w:rPr>
            </w:pPr>
            <w:r>
              <w:rPr>
                <w:rFonts w:eastAsia="宋体"/>
              </w:rPr>
              <w:t>YES</w:t>
            </w:r>
          </w:p>
        </w:tc>
      </w:tr>
      <w:tr w:rsidR="00EA76AD" w14:paraId="268B0B20" w14:textId="77777777">
        <w:trPr>
          <w:jc w:val="center"/>
        </w:trPr>
        <w:tc>
          <w:tcPr>
            <w:tcW w:w="818" w:type="pct"/>
            <w:shd w:val="clear" w:color="auto" w:fill="FFFFFF"/>
            <w:vAlign w:val="center"/>
          </w:tcPr>
          <w:p w14:paraId="3B11A758" w14:textId="77777777" w:rsidR="00EA76AD" w:rsidRDefault="00000000">
            <w:pPr>
              <w:pStyle w:val="Tabody"/>
              <w:rPr>
                <w:rFonts w:eastAsia="宋体"/>
              </w:rPr>
            </w:pPr>
            <w:r>
              <w:rPr>
                <w:rFonts w:eastAsia="宋体"/>
              </w:rPr>
              <w:t>N</w:t>
            </w:r>
          </w:p>
        </w:tc>
        <w:tc>
          <w:tcPr>
            <w:tcW w:w="706" w:type="pct"/>
            <w:shd w:val="clear" w:color="auto" w:fill="FFFFFF"/>
            <w:vAlign w:val="center"/>
          </w:tcPr>
          <w:p w14:paraId="2F4DB52F" w14:textId="77777777" w:rsidR="00EA76AD" w:rsidRDefault="00000000">
            <w:pPr>
              <w:pStyle w:val="Tabody"/>
              <w:jc w:val="center"/>
              <w:rPr>
                <w:rFonts w:eastAsia="宋体"/>
              </w:rPr>
            </w:pPr>
            <w:r>
              <w:rPr>
                <w:rFonts w:eastAsia="宋体"/>
              </w:rPr>
              <w:t>14697</w:t>
            </w:r>
          </w:p>
        </w:tc>
        <w:tc>
          <w:tcPr>
            <w:tcW w:w="710" w:type="pct"/>
            <w:shd w:val="clear" w:color="auto" w:fill="FFFFFF"/>
            <w:vAlign w:val="center"/>
          </w:tcPr>
          <w:p w14:paraId="532C9A39" w14:textId="77777777" w:rsidR="00EA76AD" w:rsidRDefault="00000000">
            <w:pPr>
              <w:pStyle w:val="Tabody"/>
              <w:jc w:val="center"/>
              <w:rPr>
                <w:rFonts w:eastAsia="宋体"/>
              </w:rPr>
            </w:pPr>
            <w:r>
              <w:rPr>
                <w:rFonts w:eastAsia="宋体"/>
              </w:rPr>
              <w:t>14697</w:t>
            </w:r>
          </w:p>
        </w:tc>
        <w:tc>
          <w:tcPr>
            <w:tcW w:w="706" w:type="pct"/>
            <w:shd w:val="clear" w:color="auto" w:fill="FFFFFF"/>
            <w:vAlign w:val="center"/>
          </w:tcPr>
          <w:p w14:paraId="712567DA" w14:textId="77777777" w:rsidR="00EA76AD" w:rsidRDefault="00000000">
            <w:pPr>
              <w:pStyle w:val="Tabody"/>
              <w:jc w:val="center"/>
              <w:rPr>
                <w:rFonts w:eastAsia="宋体"/>
              </w:rPr>
            </w:pPr>
            <w:r>
              <w:rPr>
                <w:rFonts w:eastAsia="宋体"/>
              </w:rPr>
              <w:t>14697</w:t>
            </w:r>
          </w:p>
        </w:tc>
        <w:tc>
          <w:tcPr>
            <w:tcW w:w="639" w:type="pct"/>
            <w:shd w:val="clear" w:color="auto" w:fill="FFFFFF"/>
            <w:vAlign w:val="center"/>
          </w:tcPr>
          <w:p w14:paraId="430E0CA8" w14:textId="77777777" w:rsidR="00EA76AD" w:rsidRDefault="00000000">
            <w:pPr>
              <w:pStyle w:val="Tabody"/>
              <w:jc w:val="center"/>
              <w:rPr>
                <w:rFonts w:eastAsia="宋体"/>
              </w:rPr>
            </w:pPr>
            <w:r>
              <w:rPr>
                <w:rFonts w:eastAsia="宋体"/>
              </w:rPr>
              <w:t>14697</w:t>
            </w:r>
          </w:p>
        </w:tc>
        <w:tc>
          <w:tcPr>
            <w:tcW w:w="713" w:type="pct"/>
            <w:shd w:val="clear" w:color="auto" w:fill="FFFFFF"/>
            <w:vAlign w:val="center"/>
          </w:tcPr>
          <w:p w14:paraId="0D08699E" w14:textId="77777777" w:rsidR="00EA76AD" w:rsidRDefault="00000000">
            <w:pPr>
              <w:pStyle w:val="Tabody"/>
              <w:jc w:val="center"/>
              <w:rPr>
                <w:rFonts w:eastAsia="宋体"/>
              </w:rPr>
            </w:pPr>
            <w:r>
              <w:rPr>
                <w:rFonts w:eastAsia="宋体"/>
              </w:rPr>
              <w:t>14697</w:t>
            </w:r>
          </w:p>
        </w:tc>
        <w:tc>
          <w:tcPr>
            <w:tcW w:w="709" w:type="pct"/>
            <w:shd w:val="clear" w:color="auto" w:fill="FFFFFF"/>
            <w:vAlign w:val="center"/>
          </w:tcPr>
          <w:p w14:paraId="16C88B0C" w14:textId="77777777" w:rsidR="00EA76AD" w:rsidRDefault="00000000">
            <w:pPr>
              <w:pStyle w:val="Tabody"/>
              <w:jc w:val="center"/>
              <w:rPr>
                <w:rFonts w:eastAsia="宋体"/>
              </w:rPr>
            </w:pPr>
            <w:r>
              <w:rPr>
                <w:rFonts w:eastAsia="宋体"/>
              </w:rPr>
              <w:t>14697</w:t>
            </w:r>
          </w:p>
        </w:tc>
      </w:tr>
      <w:tr w:rsidR="00EA76AD" w14:paraId="1062CFDB" w14:textId="77777777">
        <w:trPr>
          <w:jc w:val="center"/>
        </w:trPr>
        <w:tc>
          <w:tcPr>
            <w:tcW w:w="818" w:type="pct"/>
            <w:shd w:val="clear" w:color="auto" w:fill="FFFFFF"/>
            <w:vAlign w:val="center"/>
          </w:tcPr>
          <w:p w14:paraId="3F369434" w14:textId="77777777" w:rsidR="00EA76AD" w:rsidRDefault="00000000">
            <w:pPr>
              <w:pStyle w:val="Tabody"/>
              <w:rPr>
                <w:rFonts w:eastAsia="宋体"/>
              </w:rPr>
            </w:pPr>
            <w:r>
              <w:rPr>
                <w:rFonts w:eastAsia="宋体"/>
              </w:rPr>
              <w:t>Adj.R</w:t>
            </w:r>
            <w:r>
              <w:rPr>
                <w:rFonts w:eastAsia="宋体"/>
                <w:vertAlign w:val="superscript"/>
              </w:rPr>
              <w:t>2</w:t>
            </w:r>
          </w:p>
        </w:tc>
        <w:tc>
          <w:tcPr>
            <w:tcW w:w="706" w:type="pct"/>
            <w:shd w:val="clear" w:color="auto" w:fill="FFFFFF"/>
            <w:vAlign w:val="center"/>
          </w:tcPr>
          <w:p w14:paraId="2BE076F8" w14:textId="77777777" w:rsidR="00EA76AD" w:rsidRDefault="00000000">
            <w:pPr>
              <w:pStyle w:val="Tabody"/>
              <w:jc w:val="center"/>
              <w:rPr>
                <w:rFonts w:eastAsia="宋体"/>
              </w:rPr>
            </w:pPr>
            <w:r>
              <w:rPr>
                <w:rFonts w:eastAsia="宋体"/>
              </w:rPr>
              <w:t>0.557</w:t>
            </w:r>
          </w:p>
        </w:tc>
        <w:tc>
          <w:tcPr>
            <w:tcW w:w="710" w:type="pct"/>
            <w:shd w:val="clear" w:color="auto" w:fill="FFFFFF"/>
            <w:vAlign w:val="center"/>
          </w:tcPr>
          <w:p w14:paraId="5D40C708" w14:textId="77777777" w:rsidR="00EA76AD" w:rsidRDefault="00000000">
            <w:pPr>
              <w:pStyle w:val="Tabody"/>
              <w:jc w:val="center"/>
              <w:rPr>
                <w:rFonts w:eastAsia="宋体"/>
              </w:rPr>
            </w:pPr>
            <w:r>
              <w:rPr>
                <w:rFonts w:eastAsia="宋体"/>
              </w:rPr>
              <w:t>0.507</w:t>
            </w:r>
          </w:p>
        </w:tc>
        <w:tc>
          <w:tcPr>
            <w:tcW w:w="706" w:type="pct"/>
            <w:shd w:val="clear" w:color="auto" w:fill="FFFFFF"/>
            <w:vAlign w:val="center"/>
          </w:tcPr>
          <w:p w14:paraId="19206DED" w14:textId="77777777" w:rsidR="00EA76AD" w:rsidRDefault="00000000">
            <w:pPr>
              <w:pStyle w:val="Tabody"/>
              <w:jc w:val="center"/>
              <w:rPr>
                <w:rFonts w:eastAsia="宋体"/>
              </w:rPr>
            </w:pPr>
            <w:r>
              <w:rPr>
                <w:rFonts w:eastAsia="宋体"/>
              </w:rPr>
              <w:t>0.569</w:t>
            </w:r>
          </w:p>
        </w:tc>
        <w:tc>
          <w:tcPr>
            <w:tcW w:w="639" w:type="pct"/>
            <w:shd w:val="clear" w:color="auto" w:fill="FFFFFF"/>
            <w:vAlign w:val="center"/>
          </w:tcPr>
          <w:p w14:paraId="0C25E5C8" w14:textId="77777777" w:rsidR="00EA76AD" w:rsidRDefault="00000000">
            <w:pPr>
              <w:pStyle w:val="Tabody"/>
              <w:jc w:val="center"/>
              <w:rPr>
                <w:rFonts w:eastAsia="宋体"/>
              </w:rPr>
            </w:pPr>
            <w:r>
              <w:rPr>
                <w:rFonts w:eastAsia="宋体"/>
              </w:rPr>
              <w:t>0.569</w:t>
            </w:r>
          </w:p>
        </w:tc>
        <w:tc>
          <w:tcPr>
            <w:tcW w:w="713" w:type="pct"/>
            <w:shd w:val="clear" w:color="auto" w:fill="FFFFFF"/>
            <w:vAlign w:val="center"/>
          </w:tcPr>
          <w:p w14:paraId="24ECE47A" w14:textId="77777777" w:rsidR="00EA76AD" w:rsidRDefault="00000000">
            <w:pPr>
              <w:pStyle w:val="Tabody"/>
              <w:jc w:val="center"/>
              <w:rPr>
                <w:rFonts w:eastAsia="宋体"/>
              </w:rPr>
            </w:pPr>
            <w:r>
              <w:rPr>
                <w:rFonts w:eastAsia="宋体"/>
              </w:rPr>
              <w:t>0.543</w:t>
            </w:r>
          </w:p>
        </w:tc>
        <w:tc>
          <w:tcPr>
            <w:tcW w:w="709" w:type="pct"/>
            <w:shd w:val="clear" w:color="auto" w:fill="FFFFFF"/>
            <w:vAlign w:val="center"/>
          </w:tcPr>
          <w:p w14:paraId="2F05E65A" w14:textId="77777777" w:rsidR="00EA76AD" w:rsidRDefault="00000000">
            <w:pPr>
              <w:pStyle w:val="Tabody"/>
              <w:jc w:val="center"/>
              <w:rPr>
                <w:rFonts w:eastAsia="宋体"/>
              </w:rPr>
            </w:pPr>
            <w:r>
              <w:rPr>
                <w:rFonts w:eastAsia="宋体"/>
              </w:rPr>
              <w:t>0.569</w:t>
            </w:r>
          </w:p>
        </w:tc>
      </w:tr>
    </w:tbl>
    <w:p w14:paraId="39CCD123"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Column (1) of Table 5 presents the regression result of model (4). In this test, the regression coefficient of DID is still significantly positive; column (2) is the regression result of model (5), and the regression coefficient of DID is still significantly positive, indicating that the implementation of the R&amp;D Expense Separate Policy can improve the comparability of accounting information of enterprises; column (3) is the regression result of model (7), and it can be seen that the coefficients of DID and Compacc are both significantly positive, indicating that the improvement of the comparability of accounting information can promote the improvement of enterprise stock liquidity, and the coefficient of DID in model (7) is slightly lower than the coefficient of DID in model (4), indicating that the comparability of accounting information plays a partial intermediary role. After replacing the top ten means (Compacc2) to measure the comparability of accounting information, the regression results are shown in column (4)-column (6) of Table 5, and the conclusion obtained is consistent with the above conclusion.</w:t>
      </w:r>
    </w:p>
    <w:p w14:paraId="017FF79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It can be seen that the R&amp;D Expense Separate Policy can indirectly promote the improvement of stock liquidity by improving the comparability of accounting information and improving the information asymmetry environment. The improvement of the comparability of accounting information is an intermediary channel for the R&amp;D Expense Separate Policy to improve the liquidity of enterprise stocks, which proves the previous hypothesis H2.</w:t>
      </w:r>
    </w:p>
    <w:p w14:paraId="254B4250" w14:textId="77777777" w:rsidR="00EA76AD" w:rsidRDefault="00000000">
      <w:pPr>
        <w:pStyle w:val="3"/>
      </w:pPr>
      <w:r>
        <w:t>Financing Constraints</w:t>
      </w:r>
    </w:p>
    <w:p w14:paraId="533BCFB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continuous promotion of research and development activities depends on stable financial support, and the financing constraints caused by information asymmetry are important factors restricting the market performance of enterprises. Whether the single-list policy of R&amp;D expenses can reduce the external financing cost of enterprises, alleviate financing constraints (measured by FC index and SA index) by transmitting more innovative signals to investors, inject vitality into enterprise operations and enhance the attractiveness of stocks, is the research purpose of the market. For this reason, the second mediation mechanism test was carried out in this study, and the test results are shown in Table 6.</w:t>
      </w:r>
    </w:p>
    <w:p w14:paraId="389C0D29" w14:textId="77777777" w:rsidR="00EA76AD" w:rsidRDefault="00000000">
      <w:pPr>
        <w:pStyle w:val="Ta"/>
        <w:rPr>
          <w:rFonts w:eastAsia="宋体"/>
        </w:rPr>
      </w:pPr>
      <w:r>
        <w:rPr>
          <w:rFonts w:eastAsia="宋体"/>
        </w:rPr>
        <w:t>Table 6</w:t>
      </w:r>
      <w:r>
        <w:rPr>
          <w:rFonts w:eastAsia="宋体"/>
          <w:lang w:eastAsia="zh-CN"/>
        </w:rPr>
        <w:t>:</w:t>
      </w:r>
      <w:r>
        <w:rPr>
          <w:rFonts w:eastAsia="宋体"/>
        </w:rPr>
        <w:t xml:space="preserve"> Regression results of the mediating effect based on financing constraints</w:t>
      </w:r>
    </w:p>
    <w:tbl>
      <w:tblPr>
        <w:tblStyle w:val="af9"/>
        <w:tblW w:w="5000" w:type="pct"/>
        <w:tblLook w:val="04A0" w:firstRow="1" w:lastRow="0" w:firstColumn="1" w:lastColumn="0" w:noHBand="0" w:noVBand="1"/>
      </w:tblPr>
      <w:tblGrid>
        <w:gridCol w:w="2385"/>
        <w:gridCol w:w="1159"/>
        <w:gridCol w:w="1232"/>
        <w:gridCol w:w="1232"/>
        <w:gridCol w:w="1159"/>
        <w:gridCol w:w="1232"/>
        <w:gridCol w:w="1229"/>
      </w:tblGrid>
      <w:tr w:rsidR="00EA76AD" w14:paraId="2E8ECB66" w14:textId="77777777">
        <w:tc>
          <w:tcPr>
            <w:tcW w:w="1238" w:type="pct"/>
            <w:vMerge w:val="restart"/>
          </w:tcPr>
          <w:p w14:paraId="55B1BB1B" w14:textId="77777777" w:rsidR="00EA76AD" w:rsidRDefault="00000000">
            <w:pPr>
              <w:pStyle w:val="Tabody"/>
              <w:rPr>
                <w:rFonts w:eastAsia="宋体"/>
              </w:rPr>
            </w:pPr>
            <w:r>
              <w:rPr>
                <w:rFonts w:eastAsia="宋体"/>
              </w:rPr>
              <w:t>Variable</w:t>
            </w:r>
          </w:p>
        </w:tc>
        <w:tc>
          <w:tcPr>
            <w:tcW w:w="1881" w:type="pct"/>
            <w:gridSpan w:val="3"/>
          </w:tcPr>
          <w:p w14:paraId="1E63D327" w14:textId="77777777" w:rsidR="00EA76AD" w:rsidRDefault="00000000">
            <w:pPr>
              <w:pStyle w:val="Tabody"/>
              <w:jc w:val="center"/>
              <w:rPr>
                <w:rFonts w:eastAsia="宋体"/>
              </w:rPr>
            </w:pPr>
            <w:proofErr w:type="spellStart"/>
            <w:r>
              <w:rPr>
                <w:rFonts w:eastAsia="宋体"/>
              </w:rPr>
              <w:t>FCindex</w:t>
            </w:r>
            <w:proofErr w:type="spellEnd"/>
          </w:p>
        </w:tc>
        <w:tc>
          <w:tcPr>
            <w:tcW w:w="1881" w:type="pct"/>
            <w:gridSpan w:val="3"/>
          </w:tcPr>
          <w:p w14:paraId="76A8388F" w14:textId="77777777" w:rsidR="00EA76AD" w:rsidRDefault="00000000">
            <w:pPr>
              <w:pStyle w:val="Tabody"/>
              <w:jc w:val="center"/>
              <w:rPr>
                <w:rFonts w:eastAsia="宋体"/>
              </w:rPr>
            </w:pPr>
            <w:r>
              <w:rPr>
                <w:rFonts w:eastAsia="宋体"/>
              </w:rPr>
              <w:t>SA index</w:t>
            </w:r>
          </w:p>
        </w:tc>
      </w:tr>
      <w:tr w:rsidR="00EA76AD" w14:paraId="46C68941" w14:textId="77777777">
        <w:tc>
          <w:tcPr>
            <w:tcW w:w="1238" w:type="pct"/>
            <w:vMerge/>
          </w:tcPr>
          <w:p w14:paraId="371DCEDD" w14:textId="77777777" w:rsidR="00EA76AD" w:rsidRDefault="00EA76AD">
            <w:pPr>
              <w:pStyle w:val="Tabody"/>
              <w:rPr>
                <w:rFonts w:eastAsia="宋体"/>
              </w:rPr>
            </w:pPr>
          </w:p>
        </w:tc>
        <w:tc>
          <w:tcPr>
            <w:tcW w:w="602" w:type="pct"/>
          </w:tcPr>
          <w:p w14:paraId="0D95C0B7" w14:textId="77777777" w:rsidR="00EA76AD" w:rsidRDefault="00000000">
            <w:pPr>
              <w:pStyle w:val="Tabody"/>
              <w:jc w:val="center"/>
              <w:rPr>
                <w:rFonts w:eastAsia="宋体"/>
              </w:rPr>
            </w:pPr>
            <w:r>
              <w:rPr>
                <w:rFonts w:eastAsia="宋体"/>
              </w:rPr>
              <w:t>Liquidity</w:t>
            </w:r>
          </w:p>
          <w:p w14:paraId="450EEA72" w14:textId="77777777" w:rsidR="00EA76AD" w:rsidRDefault="00000000">
            <w:pPr>
              <w:pStyle w:val="Tabody"/>
              <w:jc w:val="center"/>
              <w:rPr>
                <w:rFonts w:eastAsia="宋体"/>
              </w:rPr>
            </w:pPr>
            <w:r>
              <w:t>(</w:t>
            </w:r>
            <w:r>
              <w:rPr>
                <w:rFonts w:eastAsia="宋体"/>
              </w:rPr>
              <w:t>1</w:t>
            </w:r>
            <w:r>
              <w:t>)</w:t>
            </w:r>
          </w:p>
        </w:tc>
        <w:tc>
          <w:tcPr>
            <w:tcW w:w="640" w:type="pct"/>
          </w:tcPr>
          <w:p w14:paraId="6844F991" w14:textId="77777777" w:rsidR="00EA76AD" w:rsidRDefault="00000000">
            <w:pPr>
              <w:pStyle w:val="Tabody"/>
              <w:jc w:val="center"/>
              <w:rPr>
                <w:rFonts w:eastAsia="宋体"/>
              </w:rPr>
            </w:pPr>
            <w:r>
              <w:rPr>
                <w:rFonts w:eastAsia="宋体"/>
              </w:rPr>
              <w:t>FC</w:t>
            </w:r>
          </w:p>
          <w:p w14:paraId="39272DEE" w14:textId="77777777" w:rsidR="00EA76AD" w:rsidRDefault="00000000">
            <w:pPr>
              <w:pStyle w:val="Tabody"/>
              <w:jc w:val="center"/>
              <w:rPr>
                <w:rFonts w:eastAsia="宋体"/>
              </w:rPr>
            </w:pPr>
            <w:r>
              <w:t>(</w:t>
            </w:r>
            <w:r>
              <w:rPr>
                <w:rFonts w:eastAsia="宋体"/>
              </w:rPr>
              <w:t>2</w:t>
            </w:r>
            <w:r>
              <w:t>)</w:t>
            </w:r>
          </w:p>
        </w:tc>
        <w:tc>
          <w:tcPr>
            <w:tcW w:w="640" w:type="pct"/>
          </w:tcPr>
          <w:p w14:paraId="2F19DFC6" w14:textId="77777777" w:rsidR="00EA76AD" w:rsidRDefault="00000000">
            <w:pPr>
              <w:pStyle w:val="Tabody"/>
              <w:jc w:val="center"/>
              <w:rPr>
                <w:rFonts w:eastAsia="宋体"/>
              </w:rPr>
            </w:pPr>
            <w:r>
              <w:rPr>
                <w:rFonts w:eastAsia="宋体"/>
              </w:rPr>
              <w:t>Liquidity</w:t>
            </w:r>
          </w:p>
          <w:p w14:paraId="0EAA8061" w14:textId="77777777" w:rsidR="00EA76AD" w:rsidRDefault="00000000">
            <w:pPr>
              <w:pStyle w:val="Tabody"/>
              <w:jc w:val="center"/>
              <w:rPr>
                <w:rFonts w:eastAsia="宋体"/>
              </w:rPr>
            </w:pPr>
            <w:r>
              <w:t>(</w:t>
            </w:r>
            <w:r>
              <w:rPr>
                <w:rFonts w:eastAsia="宋体"/>
              </w:rPr>
              <w:t>3</w:t>
            </w:r>
            <w:r>
              <w:t>)</w:t>
            </w:r>
          </w:p>
        </w:tc>
        <w:tc>
          <w:tcPr>
            <w:tcW w:w="602" w:type="pct"/>
          </w:tcPr>
          <w:p w14:paraId="3E0BCDB9" w14:textId="77777777" w:rsidR="00EA76AD" w:rsidRDefault="00000000">
            <w:pPr>
              <w:pStyle w:val="Tabody"/>
              <w:jc w:val="center"/>
              <w:rPr>
                <w:rFonts w:eastAsia="宋体"/>
              </w:rPr>
            </w:pPr>
            <w:r>
              <w:rPr>
                <w:rFonts w:eastAsia="宋体"/>
              </w:rPr>
              <w:t>Liquidity</w:t>
            </w:r>
          </w:p>
          <w:p w14:paraId="65E00CCB" w14:textId="77777777" w:rsidR="00EA76AD" w:rsidRDefault="00000000">
            <w:pPr>
              <w:pStyle w:val="Tabody"/>
              <w:jc w:val="center"/>
              <w:rPr>
                <w:rFonts w:eastAsia="宋体"/>
              </w:rPr>
            </w:pPr>
            <w:r>
              <w:t>(</w:t>
            </w:r>
            <w:r>
              <w:rPr>
                <w:rFonts w:eastAsia="宋体"/>
              </w:rPr>
              <w:t>4</w:t>
            </w:r>
            <w:r>
              <w:t>)</w:t>
            </w:r>
          </w:p>
        </w:tc>
        <w:tc>
          <w:tcPr>
            <w:tcW w:w="640" w:type="pct"/>
          </w:tcPr>
          <w:p w14:paraId="5F57B8BD" w14:textId="77777777" w:rsidR="00EA76AD" w:rsidRDefault="00000000">
            <w:pPr>
              <w:pStyle w:val="Tabody"/>
              <w:jc w:val="center"/>
              <w:rPr>
                <w:rFonts w:eastAsia="宋体"/>
              </w:rPr>
            </w:pPr>
            <w:r>
              <w:rPr>
                <w:rFonts w:eastAsia="宋体"/>
              </w:rPr>
              <w:t>SA</w:t>
            </w:r>
          </w:p>
          <w:p w14:paraId="43570134" w14:textId="77777777" w:rsidR="00EA76AD" w:rsidRDefault="00000000">
            <w:pPr>
              <w:pStyle w:val="Tabody"/>
              <w:jc w:val="center"/>
              <w:rPr>
                <w:rFonts w:eastAsia="宋体"/>
              </w:rPr>
            </w:pPr>
            <w:r>
              <w:t>(</w:t>
            </w:r>
            <w:r>
              <w:rPr>
                <w:rFonts w:eastAsia="宋体"/>
              </w:rPr>
              <w:t>5</w:t>
            </w:r>
            <w:r>
              <w:t>)</w:t>
            </w:r>
          </w:p>
        </w:tc>
        <w:tc>
          <w:tcPr>
            <w:tcW w:w="640" w:type="pct"/>
          </w:tcPr>
          <w:p w14:paraId="7BD5F9DC" w14:textId="77777777" w:rsidR="00EA76AD" w:rsidRDefault="00000000">
            <w:pPr>
              <w:pStyle w:val="Tabody"/>
              <w:jc w:val="center"/>
              <w:rPr>
                <w:rFonts w:eastAsia="宋体"/>
              </w:rPr>
            </w:pPr>
            <w:r>
              <w:rPr>
                <w:rFonts w:eastAsia="宋体"/>
              </w:rPr>
              <w:t>Liquidity</w:t>
            </w:r>
          </w:p>
          <w:p w14:paraId="5ADF622F" w14:textId="77777777" w:rsidR="00EA76AD" w:rsidRDefault="00000000">
            <w:pPr>
              <w:pStyle w:val="Tabody"/>
              <w:jc w:val="center"/>
              <w:rPr>
                <w:rFonts w:eastAsia="宋体"/>
              </w:rPr>
            </w:pPr>
            <w:r>
              <w:t>(</w:t>
            </w:r>
            <w:r>
              <w:rPr>
                <w:rFonts w:eastAsia="宋体"/>
              </w:rPr>
              <w:t>6</w:t>
            </w:r>
            <w:r>
              <w:t>)</w:t>
            </w:r>
          </w:p>
        </w:tc>
      </w:tr>
      <w:tr w:rsidR="00EA76AD" w14:paraId="0363E5B1" w14:textId="77777777">
        <w:tc>
          <w:tcPr>
            <w:tcW w:w="1238" w:type="pct"/>
          </w:tcPr>
          <w:p w14:paraId="498C56D5" w14:textId="77777777" w:rsidR="00EA76AD" w:rsidRDefault="00000000">
            <w:pPr>
              <w:pStyle w:val="Tabody"/>
              <w:rPr>
                <w:rFonts w:eastAsia="宋体"/>
              </w:rPr>
            </w:pPr>
            <w:r>
              <w:rPr>
                <w:rFonts w:eastAsia="宋体"/>
              </w:rPr>
              <w:t>DID</w:t>
            </w:r>
          </w:p>
        </w:tc>
        <w:tc>
          <w:tcPr>
            <w:tcW w:w="602" w:type="pct"/>
          </w:tcPr>
          <w:p w14:paraId="27EC0984" w14:textId="77777777" w:rsidR="00EA76AD" w:rsidRDefault="00000000">
            <w:pPr>
              <w:pStyle w:val="Tabody"/>
              <w:jc w:val="center"/>
              <w:rPr>
                <w:rFonts w:eastAsia="宋体"/>
              </w:rPr>
            </w:pPr>
            <w:r>
              <w:rPr>
                <w:rFonts w:eastAsia="宋体"/>
              </w:rPr>
              <w:t>0.3030***</w:t>
            </w:r>
          </w:p>
        </w:tc>
        <w:tc>
          <w:tcPr>
            <w:tcW w:w="640" w:type="pct"/>
          </w:tcPr>
          <w:p w14:paraId="2535C227" w14:textId="77777777" w:rsidR="00EA76AD" w:rsidRDefault="00000000">
            <w:pPr>
              <w:pStyle w:val="Tabody"/>
              <w:jc w:val="center"/>
              <w:rPr>
                <w:rFonts w:eastAsia="宋体"/>
              </w:rPr>
            </w:pPr>
            <w:r>
              <w:rPr>
                <w:rFonts w:eastAsia="宋体"/>
              </w:rPr>
              <w:t>-0.0170***</w:t>
            </w:r>
          </w:p>
        </w:tc>
        <w:tc>
          <w:tcPr>
            <w:tcW w:w="640" w:type="pct"/>
          </w:tcPr>
          <w:p w14:paraId="1A662AA9" w14:textId="77777777" w:rsidR="00EA76AD" w:rsidRDefault="00000000">
            <w:pPr>
              <w:pStyle w:val="Tabody"/>
              <w:jc w:val="center"/>
              <w:rPr>
                <w:rFonts w:eastAsia="宋体"/>
              </w:rPr>
            </w:pPr>
            <w:r>
              <w:rPr>
                <w:rFonts w:eastAsia="宋体"/>
              </w:rPr>
              <w:t>0.1697***</w:t>
            </w:r>
          </w:p>
        </w:tc>
        <w:tc>
          <w:tcPr>
            <w:tcW w:w="602" w:type="pct"/>
          </w:tcPr>
          <w:p w14:paraId="5C7F5CBA" w14:textId="77777777" w:rsidR="00EA76AD" w:rsidRDefault="00000000">
            <w:pPr>
              <w:pStyle w:val="Tabody"/>
              <w:jc w:val="center"/>
              <w:rPr>
                <w:rFonts w:eastAsia="宋体"/>
              </w:rPr>
            </w:pPr>
            <w:r>
              <w:rPr>
                <w:rFonts w:eastAsia="宋体"/>
              </w:rPr>
              <w:t>0.3030***</w:t>
            </w:r>
          </w:p>
        </w:tc>
        <w:tc>
          <w:tcPr>
            <w:tcW w:w="640" w:type="pct"/>
          </w:tcPr>
          <w:p w14:paraId="1D15226A" w14:textId="77777777" w:rsidR="00EA76AD" w:rsidRDefault="00000000">
            <w:pPr>
              <w:pStyle w:val="Tabody"/>
              <w:jc w:val="center"/>
              <w:rPr>
                <w:rFonts w:eastAsia="宋体"/>
              </w:rPr>
            </w:pPr>
            <w:r>
              <w:rPr>
                <w:rFonts w:eastAsia="宋体"/>
              </w:rPr>
              <w:t>-0.0223***</w:t>
            </w:r>
          </w:p>
        </w:tc>
        <w:tc>
          <w:tcPr>
            <w:tcW w:w="640" w:type="pct"/>
          </w:tcPr>
          <w:p w14:paraId="4ED603FD" w14:textId="77777777" w:rsidR="00EA76AD" w:rsidRDefault="00000000">
            <w:pPr>
              <w:pStyle w:val="Tabody"/>
              <w:jc w:val="center"/>
              <w:rPr>
                <w:rFonts w:eastAsia="宋体"/>
              </w:rPr>
            </w:pPr>
            <w:r>
              <w:rPr>
                <w:rFonts w:eastAsia="宋体"/>
              </w:rPr>
              <w:t>0.1175***</w:t>
            </w:r>
          </w:p>
        </w:tc>
      </w:tr>
      <w:tr w:rsidR="00EA76AD" w14:paraId="022465D0" w14:textId="77777777">
        <w:tc>
          <w:tcPr>
            <w:tcW w:w="1238" w:type="pct"/>
          </w:tcPr>
          <w:p w14:paraId="2A6F768B" w14:textId="77777777" w:rsidR="00EA76AD" w:rsidRDefault="00EA76AD">
            <w:pPr>
              <w:pStyle w:val="Tabody"/>
              <w:rPr>
                <w:rFonts w:eastAsia="宋体"/>
              </w:rPr>
            </w:pPr>
          </w:p>
        </w:tc>
        <w:tc>
          <w:tcPr>
            <w:tcW w:w="602" w:type="pct"/>
          </w:tcPr>
          <w:p w14:paraId="112371AA" w14:textId="77777777" w:rsidR="00EA76AD" w:rsidRDefault="00000000">
            <w:pPr>
              <w:pStyle w:val="Tabody"/>
              <w:jc w:val="center"/>
              <w:rPr>
                <w:rFonts w:eastAsia="宋体"/>
              </w:rPr>
            </w:pPr>
            <w:r>
              <w:rPr>
                <w:rFonts w:eastAsia="宋体"/>
              </w:rPr>
              <w:t>(7.75)</w:t>
            </w:r>
          </w:p>
        </w:tc>
        <w:tc>
          <w:tcPr>
            <w:tcW w:w="640" w:type="pct"/>
          </w:tcPr>
          <w:p w14:paraId="17CC3EF5" w14:textId="77777777" w:rsidR="00EA76AD" w:rsidRDefault="00000000">
            <w:pPr>
              <w:pStyle w:val="Tabody"/>
              <w:jc w:val="center"/>
              <w:rPr>
                <w:rFonts w:eastAsia="宋体"/>
              </w:rPr>
            </w:pPr>
            <w:r>
              <w:rPr>
                <w:rFonts w:eastAsia="宋体"/>
              </w:rPr>
              <w:t>(-5.41)</w:t>
            </w:r>
          </w:p>
        </w:tc>
        <w:tc>
          <w:tcPr>
            <w:tcW w:w="640" w:type="pct"/>
          </w:tcPr>
          <w:p w14:paraId="1197F953" w14:textId="77777777" w:rsidR="00EA76AD" w:rsidRDefault="00000000">
            <w:pPr>
              <w:pStyle w:val="Tabody"/>
              <w:jc w:val="center"/>
              <w:rPr>
                <w:rFonts w:eastAsia="宋体"/>
              </w:rPr>
            </w:pPr>
            <w:r>
              <w:rPr>
                <w:rFonts w:eastAsia="宋体"/>
              </w:rPr>
              <w:t>(6.28)</w:t>
            </w:r>
          </w:p>
        </w:tc>
        <w:tc>
          <w:tcPr>
            <w:tcW w:w="602" w:type="pct"/>
          </w:tcPr>
          <w:p w14:paraId="0E44A119" w14:textId="77777777" w:rsidR="00EA76AD" w:rsidRDefault="00000000">
            <w:pPr>
              <w:pStyle w:val="Tabody"/>
              <w:jc w:val="center"/>
              <w:rPr>
                <w:rFonts w:eastAsia="宋体"/>
              </w:rPr>
            </w:pPr>
            <w:r>
              <w:rPr>
                <w:rFonts w:eastAsia="宋体"/>
              </w:rPr>
              <w:t>(7.75)</w:t>
            </w:r>
          </w:p>
        </w:tc>
        <w:tc>
          <w:tcPr>
            <w:tcW w:w="640" w:type="pct"/>
          </w:tcPr>
          <w:p w14:paraId="79E4FB8B" w14:textId="77777777" w:rsidR="00EA76AD" w:rsidRDefault="00000000">
            <w:pPr>
              <w:pStyle w:val="Tabody"/>
              <w:jc w:val="center"/>
              <w:rPr>
                <w:rFonts w:eastAsia="宋体"/>
              </w:rPr>
            </w:pPr>
            <w:r>
              <w:rPr>
                <w:rFonts w:eastAsia="宋体"/>
              </w:rPr>
              <w:t>(-8.89)</w:t>
            </w:r>
          </w:p>
        </w:tc>
        <w:tc>
          <w:tcPr>
            <w:tcW w:w="640" w:type="pct"/>
          </w:tcPr>
          <w:p w14:paraId="6092FDED" w14:textId="77777777" w:rsidR="00EA76AD" w:rsidRDefault="00000000">
            <w:pPr>
              <w:pStyle w:val="Tabody"/>
              <w:jc w:val="center"/>
              <w:rPr>
                <w:rFonts w:eastAsia="宋体"/>
              </w:rPr>
            </w:pPr>
            <w:r>
              <w:rPr>
                <w:rFonts w:eastAsia="宋体"/>
              </w:rPr>
              <w:t>(4.45)</w:t>
            </w:r>
          </w:p>
        </w:tc>
      </w:tr>
      <w:tr w:rsidR="00EA76AD" w14:paraId="12905C3D" w14:textId="77777777">
        <w:tc>
          <w:tcPr>
            <w:tcW w:w="1238" w:type="pct"/>
          </w:tcPr>
          <w:p w14:paraId="49628194" w14:textId="77777777" w:rsidR="00EA76AD" w:rsidRDefault="00000000">
            <w:pPr>
              <w:pStyle w:val="Tabody"/>
              <w:rPr>
                <w:rFonts w:eastAsia="宋体"/>
              </w:rPr>
            </w:pPr>
            <w:r>
              <w:rPr>
                <w:rFonts w:eastAsia="宋体"/>
              </w:rPr>
              <w:t>FC</w:t>
            </w:r>
          </w:p>
        </w:tc>
        <w:tc>
          <w:tcPr>
            <w:tcW w:w="602" w:type="pct"/>
          </w:tcPr>
          <w:p w14:paraId="6311DA44" w14:textId="77777777" w:rsidR="00EA76AD" w:rsidRDefault="00EA76AD">
            <w:pPr>
              <w:pStyle w:val="Tabody"/>
              <w:jc w:val="center"/>
              <w:rPr>
                <w:rFonts w:eastAsia="宋体"/>
              </w:rPr>
            </w:pPr>
          </w:p>
        </w:tc>
        <w:tc>
          <w:tcPr>
            <w:tcW w:w="640" w:type="pct"/>
          </w:tcPr>
          <w:p w14:paraId="3EEF48D5" w14:textId="77777777" w:rsidR="00EA76AD" w:rsidRDefault="00EA76AD">
            <w:pPr>
              <w:pStyle w:val="Tabody"/>
              <w:jc w:val="center"/>
              <w:rPr>
                <w:rFonts w:eastAsia="宋体"/>
              </w:rPr>
            </w:pPr>
          </w:p>
        </w:tc>
        <w:tc>
          <w:tcPr>
            <w:tcW w:w="640" w:type="pct"/>
          </w:tcPr>
          <w:p w14:paraId="7CC9DCF5" w14:textId="77777777" w:rsidR="00EA76AD" w:rsidRDefault="00000000">
            <w:pPr>
              <w:pStyle w:val="Tabody"/>
              <w:jc w:val="center"/>
              <w:rPr>
                <w:rFonts w:eastAsia="宋体"/>
              </w:rPr>
            </w:pPr>
            <w:r>
              <w:rPr>
                <w:rFonts w:eastAsia="宋体"/>
              </w:rPr>
              <w:t>-0.8563***</w:t>
            </w:r>
          </w:p>
        </w:tc>
        <w:tc>
          <w:tcPr>
            <w:tcW w:w="602" w:type="pct"/>
          </w:tcPr>
          <w:p w14:paraId="672E8B14" w14:textId="77777777" w:rsidR="00EA76AD" w:rsidRDefault="00EA76AD">
            <w:pPr>
              <w:pStyle w:val="Tabody"/>
              <w:jc w:val="center"/>
              <w:rPr>
                <w:rFonts w:eastAsia="宋体"/>
              </w:rPr>
            </w:pPr>
          </w:p>
        </w:tc>
        <w:tc>
          <w:tcPr>
            <w:tcW w:w="640" w:type="pct"/>
          </w:tcPr>
          <w:p w14:paraId="7F9A63A4" w14:textId="77777777" w:rsidR="00EA76AD" w:rsidRDefault="00EA76AD">
            <w:pPr>
              <w:pStyle w:val="Tabody"/>
              <w:jc w:val="center"/>
              <w:rPr>
                <w:rFonts w:eastAsia="宋体"/>
              </w:rPr>
            </w:pPr>
          </w:p>
        </w:tc>
        <w:tc>
          <w:tcPr>
            <w:tcW w:w="640" w:type="pct"/>
          </w:tcPr>
          <w:p w14:paraId="60ED8190" w14:textId="77777777" w:rsidR="00EA76AD" w:rsidRDefault="00EA76AD">
            <w:pPr>
              <w:pStyle w:val="Tabody"/>
              <w:jc w:val="center"/>
              <w:rPr>
                <w:rFonts w:eastAsia="宋体"/>
              </w:rPr>
            </w:pPr>
          </w:p>
        </w:tc>
      </w:tr>
      <w:tr w:rsidR="00EA76AD" w14:paraId="668179CD" w14:textId="77777777">
        <w:tc>
          <w:tcPr>
            <w:tcW w:w="1238" w:type="pct"/>
          </w:tcPr>
          <w:p w14:paraId="472F4B5A" w14:textId="77777777" w:rsidR="00EA76AD" w:rsidRDefault="00EA76AD">
            <w:pPr>
              <w:pStyle w:val="Tabody"/>
              <w:rPr>
                <w:rFonts w:eastAsia="宋体"/>
              </w:rPr>
            </w:pPr>
          </w:p>
        </w:tc>
        <w:tc>
          <w:tcPr>
            <w:tcW w:w="602" w:type="pct"/>
          </w:tcPr>
          <w:p w14:paraId="7C6AA890" w14:textId="77777777" w:rsidR="00EA76AD" w:rsidRDefault="00EA76AD">
            <w:pPr>
              <w:pStyle w:val="Tabody"/>
              <w:jc w:val="center"/>
              <w:rPr>
                <w:rFonts w:eastAsia="宋体"/>
              </w:rPr>
            </w:pPr>
          </w:p>
        </w:tc>
        <w:tc>
          <w:tcPr>
            <w:tcW w:w="640" w:type="pct"/>
          </w:tcPr>
          <w:p w14:paraId="22D19998" w14:textId="77777777" w:rsidR="00EA76AD" w:rsidRDefault="00EA76AD">
            <w:pPr>
              <w:pStyle w:val="Tabody"/>
              <w:jc w:val="center"/>
              <w:rPr>
                <w:rFonts w:eastAsia="宋体"/>
              </w:rPr>
            </w:pPr>
          </w:p>
        </w:tc>
        <w:tc>
          <w:tcPr>
            <w:tcW w:w="640" w:type="pct"/>
          </w:tcPr>
          <w:p w14:paraId="5DFE2AAB" w14:textId="77777777" w:rsidR="00EA76AD" w:rsidRDefault="00000000">
            <w:pPr>
              <w:pStyle w:val="Tabody"/>
              <w:jc w:val="center"/>
              <w:rPr>
                <w:rFonts w:eastAsia="宋体"/>
              </w:rPr>
            </w:pPr>
            <w:r>
              <w:rPr>
                <w:rFonts w:eastAsia="宋体"/>
              </w:rPr>
              <w:t>(-11.73)</w:t>
            </w:r>
          </w:p>
        </w:tc>
        <w:tc>
          <w:tcPr>
            <w:tcW w:w="602" w:type="pct"/>
          </w:tcPr>
          <w:p w14:paraId="7AB7C2C6" w14:textId="77777777" w:rsidR="00EA76AD" w:rsidRDefault="00EA76AD">
            <w:pPr>
              <w:pStyle w:val="Tabody"/>
              <w:jc w:val="center"/>
              <w:rPr>
                <w:rFonts w:eastAsia="宋体"/>
              </w:rPr>
            </w:pPr>
          </w:p>
        </w:tc>
        <w:tc>
          <w:tcPr>
            <w:tcW w:w="640" w:type="pct"/>
          </w:tcPr>
          <w:p w14:paraId="76B83244" w14:textId="77777777" w:rsidR="00EA76AD" w:rsidRDefault="00EA76AD">
            <w:pPr>
              <w:pStyle w:val="Tabody"/>
              <w:jc w:val="center"/>
              <w:rPr>
                <w:rFonts w:eastAsia="宋体"/>
              </w:rPr>
            </w:pPr>
          </w:p>
        </w:tc>
        <w:tc>
          <w:tcPr>
            <w:tcW w:w="640" w:type="pct"/>
          </w:tcPr>
          <w:p w14:paraId="136D6327" w14:textId="77777777" w:rsidR="00EA76AD" w:rsidRDefault="00EA76AD">
            <w:pPr>
              <w:pStyle w:val="Tabody"/>
              <w:jc w:val="center"/>
              <w:rPr>
                <w:rFonts w:eastAsia="宋体"/>
              </w:rPr>
            </w:pPr>
          </w:p>
        </w:tc>
      </w:tr>
      <w:tr w:rsidR="00EA76AD" w14:paraId="57443A0D" w14:textId="77777777">
        <w:tc>
          <w:tcPr>
            <w:tcW w:w="1238" w:type="pct"/>
          </w:tcPr>
          <w:p w14:paraId="102A94E0" w14:textId="77777777" w:rsidR="00EA76AD" w:rsidRDefault="00000000">
            <w:pPr>
              <w:pStyle w:val="Tabody"/>
              <w:rPr>
                <w:rFonts w:eastAsia="宋体"/>
              </w:rPr>
            </w:pPr>
            <w:r>
              <w:rPr>
                <w:rFonts w:eastAsia="宋体"/>
              </w:rPr>
              <w:t>SA</w:t>
            </w:r>
          </w:p>
        </w:tc>
        <w:tc>
          <w:tcPr>
            <w:tcW w:w="602" w:type="pct"/>
          </w:tcPr>
          <w:p w14:paraId="4C9E2253" w14:textId="77777777" w:rsidR="00EA76AD" w:rsidRDefault="00EA76AD">
            <w:pPr>
              <w:pStyle w:val="Tabody"/>
              <w:jc w:val="center"/>
              <w:rPr>
                <w:rFonts w:eastAsia="宋体"/>
              </w:rPr>
            </w:pPr>
          </w:p>
        </w:tc>
        <w:tc>
          <w:tcPr>
            <w:tcW w:w="640" w:type="pct"/>
          </w:tcPr>
          <w:p w14:paraId="6997B8E5" w14:textId="77777777" w:rsidR="00EA76AD" w:rsidRDefault="00EA76AD">
            <w:pPr>
              <w:pStyle w:val="Tabody"/>
              <w:jc w:val="center"/>
              <w:rPr>
                <w:rFonts w:eastAsia="宋体"/>
              </w:rPr>
            </w:pPr>
          </w:p>
        </w:tc>
        <w:tc>
          <w:tcPr>
            <w:tcW w:w="640" w:type="pct"/>
          </w:tcPr>
          <w:p w14:paraId="7C9D14DC" w14:textId="77777777" w:rsidR="00EA76AD" w:rsidRDefault="00EA76AD">
            <w:pPr>
              <w:pStyle w:val="Tabody"/>
              <w:jc w:val="center"/>
              <w:rPr>
                <w:rFonts w:eastAsia="宋体"/>
              </w:rPr>
            </w:pPr>
          </w:p>
        </w:tc>
        <w:tc>
          <w:tcPr>
            <w:tcW w:w="602" w:type="pct"/>
          </w:tcPr>
          <w:p w14:paraId="31363CCD" w14:textId="77777777" w:rsidR="00EA76AD" w:rsidRDefault="00EA76AD">
            <w:pPr>
              <w:pStyle w:val="Tabody"/>
              <w:jc w:val="center"/>
              <w:rPr>
                <w:rFonts w:eastAsia="宋体"/>
              </w:rPr>
            </w:pPr>
          </w:p>
        </w:tc>
        <w:tc>
          <w:tcPr>
            <w:tcW w:w="640" w:type="pct"/>
          </w:tcPr>
          <w:p w14:paraId="08C74823" w14:textId="77777777" w:rsidR="00EA76AD" w:rsidRDefault="00EA76AD">
            <w:pPr>
              <w:pStyle w:val="Tabody"/>
              <w:jc w:val="center"/>
              <w:rPr>
                <w:rFonts w:eastAsia="宋体"/>
              </w:rPr>
            </w:pPr>
          </w:p>
        </w:tc>
        <w:tc>
          <w:tcPr>
            <w:tcW w:w="640" w:type="pct"/>
          </w:tcPr>
          <w:p w14:paraId="60271B03" w14:textId="77777777" w:rsidR="00EA76AD" w:rsidRDefault="00000000">
            <w:pPr>
              <w:pStyle w:val="Tabody"/>
              <w:jc w:val="center"/>
              <w:rPr>
                <w:rFonts w:eastAsia="宋体"/>
              </w:rPr>
            </w:pPr>
            <w:r>
              <w:rPr>
                <w:rFonts w:eastAsia="宋体"/>
              </w:rPr>
              <w:t>-2.9937***</w:t>
            </w:r>
          </w:p>
        </w:tc>
      </w:tr>
      <w:tr w:rsidR="00EA76AD" w14:paraId="47BCACA1" w14:textId="77777777">
        <w:tc>
          <w:tcPr>
            <w:tcW w:w="1238" w:type="pct"/>
          </w:tcPr>
          <w:p w14:paraId="6F73D724" w14:textId="77777777" w:rsidR="00EA76AD" w:rsidRDefault="00EA76AD">
            <w:pPr>
              <w:pStyle w:val="Tabody"/>
              <w:rPr>
                <w:rFonts w:eastAsia="宋体"/>
              </w:rPr>
            </w:pPr>
          </w:p>
        </w:tc>
        <w:tc>
          <w:tcPr>
            <w:tcW w:w="602" w:type="pct"/>
          </w:tcPr>
          <w:p w14:paraId="4A1178CA" w14:textId="77777777" w:rsidR="00EA76AD" w:rsidRDefault="00EA76AD">
            <w:pPr>
              <w:pStyle w:val="Tabody"/>
              <w:jc w:val="center"/>
              <w:rPr>
                <w:rFonts w:eastAsia="宋体"/>
              </w:rPr>
            </w:pPr>
          </w:p>
        </w:tc>
        <w:tc>
          <w:tcPr>
            <w:tcW w:w="640" w:type="pct"/>
          </w:tcPr>
          <w:p w14:paraId="1B53A8D7" w14:textId="77777777" w:rsidR="00EA76AD" w:rsidRDefault="00EA76AD">
            <w:pPr>
              <w:pStyle w:val="Tabody"/>
              <w:jc w:val="center"/>
              <w:rPr>
                <w:rFonts w:eastAsia="宋体"/>
              </w:rPr>
            </w:pPr>
          </w:p>
        </w:tc>
        <w:tc>
          <w:tcPr>
            <w:tcW w:w="640" w:type="pct"/>
          </w:tcPr>
          <w:p w14:paraId="7380F035" w14:textId="77777777" w:rsidR="00EA76AD" w:rsidRDefault="00EA76AD">
            <w:pPr>
              <w:pStyle w:val="Tabody"/>
              <w:jc w:val="center"/>
              <w:rPr>
                <w:rFonts w:eastAsia="宋体"/>
              </w:rPr>
            </w:pPr>
          </w:p>
        </w:tc>
        <w:tc>
          <w:tcPr>
            <w:tcW w:w="602" w:type="pct"/>
          </w:tcPr>
          <w:p w14:paraId="348C129F" w14:textId="77777777" w:rsidR="00EA76AD" w:rsidRDefault="00EA76AD">
            <w:pPr>
              <w:pStyle w:val="Tabody"/>
              <w:jc w:val="center"/>
              <w:rPr>
                <w:rFonts w:eastAsia="宋体"/>
              </w:rPr>
            </w:pPr>
          </w:p>
        </w:tc>
        <w:tc>
          <w:tcPr>
            <w:tcW w:w="640" w:type="pct"/>
          </w:tcPr>
          <w:p w14:paraId="7CB330DB" w14:textId="77777777" w:rsidR="00EA76AD" w:rsidRDefault="00EA76AD">
            <w:pPr>
              <w:pStyle w:val="Tabody"/>
              <w:jc w:val="center"/>
              <w:rPr>
                <w:rFonts w:eastAsia="宋体"/>
              </w:rPr>
            </w:pPr>
          </w:p>
        </w:tc>
        <w:tc>
          <w:tcPr>
            <w:tcW w:w="640" w:type="pct"/>
          </w:tcPr>
          <w:p w14:paraId="01662C43" w14:textId="77777777" w:rsidR="00EA76AD" w:rsidRDefault="00000000">
            <w:pPr>
              <w:pStyle w:val="Tabody"/>
              <w:jc w:val="center"/>
              <w:rPr>
                <w:rFonts w:eastAsia="宋体"/>
              </w:rPr>
            </w:pPr>
            <w:r>
              <w:rPr>
                <w:rFonts w:eastAsia="宋体"/>
              </w:rPr>
              <w:t>(-13.63)</w:t>
            </w:r>
          </w:p>
        </w:tc>
      </w:tr>
      <w:tr w:rsidR="00EA76AD" w14:paraId="00BB93E6" w14:textId="77777777">
        <w:tc>
          <w:tcPr>
            <w:tcW w:w="1238" w:type="pct"/>
          </w:tcPr>
          <w:p w14:paraId="2C376F5D" w14:textId="77777777" w:rsidR="00EA76AD" w:rsidRDefault="00000000">
            <w:pPr>
              <w:pStyle w:val="Tabody"/>
              <w:rPr>
                <w:rFonts w:eastAsia="宋体"/>
              </w:rPr>
            </w:pPr>
            <w:r>
              <w:rPr>
                <w:rFonts w:eastAsia="宋体"/>
              </w:rPr>
              <w:t>Control</w:t>
            </w:r>
            <w:r>
              <w:t xml:space="preserve">, </w:t>
            </w:r>
            <w:r>
              <w:rPr>
                <w:rFonts w:eastAsia="宋体"/>
              </w:rPr>
              <w:t>Company</w:t>
            </w:r>
            <w:r>
              <w:t xml:space="preserve">, </w:t>
            </w:r>
            <w:r>
              <w:rPr>
                <w:rFonts w:eastAsia="宋体"/>
              </w:rPr>
              <w:t>Year</w:t>
            </w:r>
          </w:p>
        </w:tc>
        <w:tc>
          <w:tcPr>
            <w:tcW w:w="602" w:type="pct"/>
          </w:tcPr>
          <w:p w14:paraId="65B7FDAD" w14:textId="77777777" w:rsidR="00EA76AD" w:rsidRDefault="00000000">
            <w:pPr>
              <w:pStyle w:val="Tabody"/>
              <w:jc w:val="center"/>
              <w:rPr>
                <w:rFonts w:eastAsia="宋体"/>
              </w:rPr>
            </w:pPr>
            <w:r>
              <w:rPr>
                <w:rFonts w:eastAsia="宋体"/>
              </w:rPr>
              <w:t>YES</w:t>
            </w:r>
          </w:p>
        </w:tc>
        <w:tc>
          <w:tcPr>
            <w:tcW w:w="640" w:type="pct"/>
          </w:tcPr>
          <w:p w14:paraId="5E8BCD35" w14:textId="77777777" w:rsidR="00EA76AD" w:rsidRDefault="00000000">
            <w:pPr>
              <w:pStyle w:val="Tabody"/>
              <w:jc w:val="center"/>
              <w:rPr>
                <w:rFonts w:eastAsia="宋体"/>
              </w:rPr>
            </w:pPr>
            <w:r>
              <w:rPr>
                <w:rFonts w:eastAsia="宋体"/>
              </w:rPr>
              <w:t>YES</w:t>
            </w:r>
          </w:p>
        </w:tc>
        <w:tc>
          <w:tcPr>
            <w:tcW w:w="640" w:type="pct"/>
          </w:tcPr>
          <w:p w14:paraId="344C51A8" w14:textId="77777777" w:rsidR="00EA76AD" w:rsidRDefault="00000000">
            <w:pPr>
              <w:pStyle w:val="Tabody"/>
              <w:jc w:val="center"/>
              <w:rPr>
                <w:rFonts w:eastAsia="宋体"/>
              </w:rPr>
            </w:pPr>
            <w:r>
              <w:rPr>
                <w:rFonts w:eastAsia="宋体"/>
              </w:rPr>
              <w:t>YES</w:t>
            </w:r>
          </w:p>
        </w:tc>
        <w:tc>
          <w:tcPr>
            <w:tcW w:w="602" w:type="pct"/>
          </w:tcPr>
          <w:p w14:paraId="6EE566FB" w14:textId="77777777" w:rsidR="00EA76AD" w:rsidRDefault="00000000">
            <w:pPr>
              <w:pStyle w:val="Tabody"/>
              <w:jc w:val="center"/>
              <w:rPr>
                <w:rFonts w:eastAsia="宋体"/>
              </w:rPr>
            </w:pPr>
            <w:r>
              <w:rPr>
                <w:rFonts w:eastAsia="宋体"/>
              </w:rPr>
              <w:t>YES</w:t>
            </w:r>
          </w:p>
        </w:tc>
        <w:tc>
          <w:tcPr>
            <w:tcW w:w="640" w:type="pct"/>
          </w:tcPr>
          <w:p w14:paraId="71AC99ED" w14:textId="77777777" w:rsidR="00EA76AD" w:rsidRDefault="00000000">
            <w:pPr>
              <w:pStyle w:val="Tabody"/>
              <w:jc w:val="center"/>
              <w:rPr>
                <w:rFonts w:eastAsia="宋体"/>
              </w:rPr>
            </w:pPr>
            <w:r>
              <w:rPr>
                <w:rFonts w:eastAsia="宋体"/>
              </w:rPr>
              <w:t>YES</w:t>
            </w:r>
          </w:p>
        </w:tc>
        <w:tc>
          <w:tcPr>
            <w:tcW w:w="640" w:type="pct"/>
          </w:tcPr>
          <w:p w14:paraId="059A04EC" w14:textId="77777777" w:rsidR="00EA76AD" w:rsidRDefault="00000000">
            <w:pPr>
              <w:pStyle w:val="Tabody"/>
              <w:jc w:val="center"/>
              <w:rPr>
                <w:rFonts w:eastAsia="宋体"/>
              </w:rPr>
            </w:pPr>
            <w:r>
              <w:rPr>
                <w:rFonts w:eastAsia="宋体"/>
              </w:rPr>
              <w:t>YES</w:t>
            </w:r>
          </w:p>
        </w:tc>
      </w:tr>
      <w:tr w:rsidR="00EA76AD" w14:paraId="62630871" w14:textId="77777777">
        <w:tc>
          <w:tcPr>
            <w:tcW w:w="1238" w:type="pct"/>
          </w:tcPr>
          <w:p w14:paraId="3725A0F1" w14:textId="77777777" w:rsidR="00EA76AD" w:rsidRDefault="00000000">
            <w:pPr>
              <w:pStyle w:val="Tabody"/>
              <w:rPr>
                <w:rFonts w:eastAsia="宋体"/>
              </w:rPr>
            </w:pPr>
            <w:r>
              <w:rPr>
                <w:rFonts w:eastAsia="宋体"/>
              </w:rPr>
              <w:t>N</w:t>
            </w:r>
          </w:p>
        </w:tc>
        <w:tc>
          <w:tcPr>
            <w:tcW w:w="602" w:type="pct"/>
          </w:tcPr>
          <w:p w14:paraId="399C14D8" w14:textId="77777777" w:rsidR="00EA76AD" w:rsidRDefault="00000000">
            <w:pPr>
              <w:pStyle w:val="Tabody"/>
              <w:jc w:val="center"/>
              <w:rPr>
                <w:rFonts w:eastAsia="宋体"/>
              </w:rPr>
            </w:pPr>
            <w:r>
              <w:rPr>
                <w:rFonts w:eastAsia="宋体"/>
              </w:rPr>
              <w:t>23307</w:t>
            </w:r>
          </w:p>
        </w:tc>
        <w:tc>
          <w:tcPr>
            <w:tcW w:w="640" w:type="pct"/>
          </w:tcPr>
          <w:p w14:paraId="33D878DD" w14:textId="77777777" w:rsidR="00EA76AD" w:rsidRDefault="00000000">
            <w:pPr>
              <w:pStyle w:val="Tabody"/>
              <w:jc w:val="center"/>
              <w:rPr>
                <w:rFonts w:eastAsia="宋体"/>
              </w:rPr>
            </w:pPr>
            <w:r>
              <w:rPr>
                <w:rFonts w:eastAsia="宋体"/>
              </w:rPr>
              <w:t>23307</w:t>
            </w:r>
          </w:p>
        </w:tc>
        <w:tc>
          <w:tcPr>
            <w:tcW w:w="640" w:type="pct"/>
          </w:tcPr>
          <w:p w14:paraId="12A17A53" w14:textId="77777777" w:rsidR="00EA76AD" w:rsidRDefault="00000000">
            <w:pPr>
              <w:pStyle w:val="Tabody"/>
              <w:jc w:val="center"/>
              <w:rPr>
                <w:rFonts w:eastAsia="宋体"/>
              </w:rPr>
            </w:pPr>
            <w:r>
              <w:rPr>
                <w:rFonts w:eastAsia="宋体"/>
              </w:rPr>
              <w:t>23307</w:t>
            </w:r>
          </w:p>
        </w:tc>
        <w:tc>
          <w:tcPr>
            <w:tcW w:w="602" w:type="pct"/>
          </w:tcPr>
          <w:p w14:paraId="57DE72EE" w14:textId="77777777" w:rsidR="00EA76AD" w:rsidRDefault="00000000">
            <w:pPr>
              <w:pStyle w:val="Tabody"/>
              <w:jc w:val="center"/>
              <w:rPr>
                <w:rFonts w:eastAsia="宋体"/>
              </w:rPr>
            </w:pPr>
            <w:r>
              <w:rPr>
                <w:rFonts w:eastAsia="宋体"/>
              </w:rPr>
              <w:t>23307</w:t>
            </w:r>
          </w:p>
        </w:tc>
        <w:tc>
          <w:tcPr>
            <w:tcW w:w="640" w:type="pct"/>
          </w:tcPr>
          <w:p w14:paraId="0BEBF7D2" w14:textId="77777777" w:rsidR="00EA76AD" w:rsidRDefault="00000000">
            <w:pPr>
              <w:pStyle w:val="Tabody"/>
              <w:jc w:val="center"/>
              <w:rPr>
                <w:rFonts w:eastAsia="宋体"/>
              </w:rPr>
            </w:pPr>
            <w:r>
              <w:rPr>
                <w:rFonts w:eastAsia="宋体"/>
              </w:rPr>
              <w:t>23307</w:t>
            </w:r>
          </w:p>
        </w:tc>
        <w:tc>
          <w:tcPr>
            <w:tcW w:w="640" w:type="pct"/>
          </w:tcPr>
          <w:p w14:paraId="768EE138" w14:textId="77777777" w:rsidR="00EA76AD" w:rsidRDefault="00000000">
            <w:pPr>
              <w:pStyle w:val="Tabody"/>
              <w:jc w:val="center"/>
              <w:rPr>
                <w:rFonts w:eastAsia="宋体"/>
              </w:rPr>
            </w:pPr>
            <w:r>
              <w:rPr>
                <w:rFonts w:eastAsia="宋体"/>
              </w:rPr>
              <w:t>23307</w:t>
            </w:r>
          </w:p>
        </w:tc>
      </w:tr>
      <w:tr w:rsidR="00EA76AD" w14:paraId="2ECC4733" w14:textId="77777777">
        <w:tc>
          <w:tcPr>
            <w:tcW w:w="1238" w:type="pct"/>
          </w:tcPr>
          <w:p w14:paraId="0C47D4DC" w14:textId="77777777" w:rsidR="00EA76AD" w:rsidRDefault="00000000">
            <w:pPr>
              <w:pStyle w:val="Tabody"/>
              <w:rPr>
                <w:rFonts w:eastAsia="宋体"/>
              </w:rPr>
            </w:pPr>
            <w:r>
              <w:rPr>
                <w:rFonts w:eastAsia="宋体"/>
              </w:rPr>
              <w:t>Adj.R</w:t>
            </w:r>
            <w:r>
              <w:rPr>
                <w:rFonts w:eastAsia="宋体"/>
                <w:vertAlign w:val="superscript"/>
              </w:rPr>
              <w:t>2</w:t>
            </w:r>
          </w:p>
        </w:tc>
        <w:tc>
          <w:tcPr>
            <w:tcW w:w="602" w:type="pct"/>
          </w:tcPr>
          <w:p w14:paraId="3ABDAE6D" w14:textId="77777777" w:rsidR="00EA76AD" w:rsidRDefault="00000000">
            <w:pPr>
              <w:pStyle w:val="Tabody"/>
              <w:jc w:val="center"/>
              <w:rPr>
                <w:rFonts w:eastAsia="宋体"/>
              </w:rPr>
            </w:pPr>
            <w:r>
              <w:rPr>
                <w:rFonts w:eastAsia="宋体"/>
              </w:rPr>
              <w:t>0.193</w:t>
            </w:r>
          </w:p>
        </w:tc>
        <w:tc>
          <w:tcPr>
            <w:tcW w:w="640" w:type="pct"/>
          </w:tcPr>
          <w:p w14:paraId="19D94F69" w14:textId="77777777" w:rsidR="00EA76AD" w:rsidRDefault="00000000">
            <w:pPr>
              <w:pStyle w:val="Tabody"/>
              <w:jc w:val="center"/>
              <w:rPr>
                <w:rFonts w:eastAsia="宋体"/>
              </w:rPr>
            </w:pPr>
            <w:r>
              <w:rPr>
                <w:rFonts w:eastAsia="宋体"/>
              </w:rPr>
              <w:t>0.903</w:t>
            </w:r>
          </w:p>
        </w:tc>
        <w:tc>
          <w:tcPr>
            <w:tcW w:w="640" w:type="pct"/>
          </w:tcPr>
          <w:p w14:paraId="40C83162" w14:textId="77777777" w:rsidR="00EA76AD" w:rsidRDefault="00000000">
            <w:pPr>
              <w:pStyle w:val="Tabody"/>
              <w:jc w:val="center"/>
              <w:rPr>
                <w:rFonts w:eastAsia="宋体"/>
              </w:rPr>
            </w:pPr>
            <w:r>
              <w:rPr>
                <w:rFonts w:eastAsia="宋体"/>
              </w:rPr>
              <w:t>0.198</w:t>
            </w:r>
          </w:p>
        </w:tc>
        <w:tc>
          <w:tcPr>
            <w:tcW w:w="602" w:type="pct"/>
          </w:tcPr>
          <w:p w14:paraId="5B1B45F4" w14:textId="77777777" w:rsidR="00EA76AD" w:rsidRDefault="00000000">
            <w:pPr>
              <w:pStyle w:val="Tabody"/>
              <w:jc w:val="center"/>
              <w:rPr>
                <w:rFonts w:eastAsia="宋体"/>
              </w:rPr>
            </w:pPr>
            <w:r>
              <w:rPr>
                <w:rFonts w:eastAsia="宋体"/>
              </w:rPr>
              <w:t>0.193</w:t>
            </w:r>
          </w:p>
        </w:tc>
        <w:tc>
          <w:tcPr>
            <w:tcW w:w="640" w:type="pct"/>
          </w:tcPr>
          <w:p w14:paraId="40579B2D" w14:textId="77777777" w:rsidR="00EA76AD" w:rsidRDefault="00000000">
            <w:pPr>
              <w:pStyle w:val="Tabody"/>
              <w:jc w:val="center"/>
              <w:rPr>
                <w:rFonts w:eastAsia="宋体"/>
              </w:rPr>
            </w:pPr>
            <w:r>
              <w:rPr>
                <w:rFonts w:eastAsia="宋体"/>
              </w:rPr>
              <w:t>0.972</w:t>
            </w:r>
          </w:p>
        </w:tc>
        <w:tc>
          <w:tcPr>
            <w:tcW w:w="640" w:type="pct"/>
          </w:tcPr>
          <w:p w14:paraId="7BE8D8A6" w14:textId="77777777" w:rsidR="00EA76AD" w:rsidRDefault="00000000">
            <w:pPr>
              <w:pStyle w:val="Tabody"/>
              <w:jc w:val="center"/>
              <w:rPr>
                <w:rFonts w:eastAsia="宋体"/>
              </w:rPr>
            </w:pPr>
            <w:r>
              <w:rPr>
                <w:rFonts w:eastAsia="宋体"/>
              </w:rPr>
              <w:t>0.212</w:t>
            </w:r>
          </w:p>
        </w:tc>
      </w:tr>
    </w:tbl>
    <w:p w14:paraId="6DD442C5"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lastRenderedPageBreak/>
        <w:t>Column (1) of Table 6 is the regression result of the model (4), and the DID coefficient is still significantly positive, which is the same as the conclusion of the main test. Column (2) is the regression result of the model (6)-(1), and the DID coefficient is significantly negative, indicating that the single-list policy of research and development expenses can significantly reduce the financing constraints of enterprises; Column (3) is the regression results of model (8)-(1). The coefficient of DID is significantly positive and the coefficient of FC is significantly negative, indicating that the relief of enterprise financing constraints can promote the improvement of stock liquidity in the capital market, and the DID coefficient in model (8)-(1) is slightly lower than the DID coefficient in model (4), which shows that the financing constraints play the role of some intermediaries. After replacing the FC index with the SA index, the above conclusion is still valid.</w:t>
      </w:r>
    </w:p>
    <w:p w14:paraId="0312783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It can be seen that the R&amp;D Expense Separate Policy can indirectly improve stock liquidity by easing the financing constraints of enterprises and improving the fundamentals of enterprises. The easing of financing constraints is an intermediary mechanism for the R&amp;D Expense Separate Policy to improve stock liquidity, which proves the previous hypothesis H3.</w:t>
      </w:r>
    </w:p>
    <w:p w14:paraId="769A2772" w14:textId="77777777" w:rsidR="00EA76AD" w:rsidRDefault="00000000">
      <w:pPr>
        <w:pStyle w:val="2"/>
      </w:pPr>
      <w:r>
        <w:t>Heterogeneity Analysis</w:t>
      </w:r>
    </w:p>
    <w:p w14:paraId="12E84857"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In order to further identify the impact of the R&amp;D Expense Separate Policy on the changes in stock liquidity in the capital market, the sample enterprises are based on the scale of the enterprise and external media supervision, construct group variables and use their cross-multiplication terms with DID to conduct heterogeneous regression analysis to explore the different impacts on the conclusions of this article.</w:t>
      </w:r>
    </w:p>
    <w:p w14:paraId="742BE8D3" w14:textId="77777777" w:rsidR="00EA76AD" w:rsidRDefault="00000000">
      <w:pPr>
        <w:pStyle w:val="Ta"/>
        <w:rPr>
          <w:rFonts w:eastAsia="宋体"/>
        </w:rPr>
      </w:pPr>
      <w:r>
        <w:rPr>
          <w:rFonts w:eastAsia="宋体"/>
        </w:rPr>
        <w:t>Table 7</w:t>
      </w:r>
      <w:r>
        <w:rPr>
          <w:rFonts w:eastAsia="宋体"/>
          <w:lang w:eastAsia="zh-CN"/>
        </w:rPr>
        <w:t>:</w:t>
      </w:r>
      <w:r>
        <w:rPr>
          <w:rFonts w:eastAsia="宋体"/>
        </w:rPr>
        <w:t xml:space="preserve"> Regression results of heterogeneity analysis</w:t>
      </w:r>
    </w:p>
    <w:tbl>
      <w:tblPr>
        <w:tblStyle w:val="af9"/>
        <w:tblW w:w="5000" w:type="pct"/>
        <w:jc w:val="center"/>
        <w:tblLook w:val="04A0" w:firstRow="1" w:lastRow="0" w:firstColumn="1" w:lastColumn="0" w:noHBand="0" w:noVBand="1"/>
      </w:tblPr>
      <w:tblGrid>
        <w:gridCol w:w="4589"/>
        <w:gridCol w:w="2374"/>
        <w:gridCol w:w="2665"/>
      </w:tblGrid>
      <w:tr w:rsidR="00EA76AD" w14:paraId="7833FF04" w14:textId="77777777">
        <w:trPr>
          <w:jc w:val="center"/>
        </w:trPr>
        <w:tc>
          <w:tcPr>
            <w:tcW w:w="2383" w:type="pct"/>
            <w:shd w:val="clear" w:color="auto" w:fill="FFFFFF"/>
            <w:vAlign w:val="center"/>
          </w:tcPr>
          <w:p w14:paraId="538FE1D5" w14:textId="77777777" w:rsidR="00EA76AD" w:rsidRDefault="00000000">
            <w:pPr>
              <w:pStyle w:val="Tabody"/>
              <w:rPr>
                <w:rFonts w:eastAsia="宋体"/>
              </w:rPr>
            </w:pPr>
            <w:r>
              <w:rPr>
                <w:rFonts w:eastAsia="宋体"/>
              </w:rPr>
              <w:t>Variable</w:t>
            </w:r>
          </w:p>
        </w:tc>
        <w:tc>
          <w:tcPr>
            <w:tcW w:w="1233" w:type="pct"/>
            <w:shd w:val="clear" w:color="auto" w:fill="FFFFFF"/>
            <w:vAlign w:val="center"/>
          </w:tcPr>
          <w:p w14:paraId="51D799E5" w14:textId="77777777" w:rsidR="00EA76AD" w:rsidRDefault="00000000">
            <w:pPr>
              <w:pStyle w:val="Tabody"/>
              <w:jc w:val="center"/>
              <w:rPr>
                <w:rFonts w:eastAsia="宋体"/>
              </w:rPr>
            </w:pPr>
            <w:r>
              <w:rPr>
                <w:rFonts w:eastAsia="宋体"/>
              </w:rPr>
              <w:t>Liquidity</w:t>
            </w:r>
          </w:p>
          <w:p w14:paraId="5737C726" w14:textId="77777777" w:rsidR="00EA76AD" w:rsidRDefault="00000000">
            <w:pPr>
              <w:pStyle w:val="Tabody"/>
              <w:jc w:val="center"/>
              <w:rPr>
                <w:rFonts w:eastAsia="宋体"/>
              </w:rPr>
            </w:pPr>
            <w:r>
              <w:t>(</w:t>
            </w:r>
            <w:r>
              <w:rPr>
                <w:rFonts w:eastAsia="宋体"/>
              </w:rPr>
              <w:t>1</w:t>
            </w:r>
            <w:r>
              <w:t>)</w:t>
            </w:r>
          </w:p>
        </w:tc>
        <w:tc>
          <w:tcPr>
            <w:tcW w:w="1384" w:type="pct"/>
            <w:shd w:val="clear" w:color="auto" w:fill="FFFFFF"/>
            <w:vAlign w:val="center"/>
          </w:tcPr>
          <w:p w14:paraId="11DFD84C" w14:textId="77777777" w:rsidR="00EA76AD" w:rsidRDefault="00000000">
            <w:pPr>
              <w:pStyle w:val="Tabody"/>
              <w:jc w:val="center"/>
              <w:rPr>
                <w:rFonts w:eastAsia="宋体"/>
              </w:rPr>
            </w:pPr>
            <w:r>
              <w:rPr>
                <w:rFonts w:eastAsia="宋体"/>
              </w:rPr>
              <w:t>Liquidity</w:t>
            </w:r>
          </w:p>
          <w:p w14:paraId="537986C4" w14:textId="77777777" w:rsidR="00EA76AD" w:rsidRDefault="00000000">
            <w:pPr>
              <w:pStyle w:val="Tabody"/>
              <w:jc w:val="center"/>
              <w:rPr>
                <w:rFonts w:eastAsia="宋体"/>
              </w:rPr>
            </w:pPr>
            <w:r>
              <w:t>(</w:t>
            </w:r>
            <w:r>
              <w:rPr>
                <w:rFonts w:eastAsia="宋体"/>
              </w:rPr>
              <w:t>2</w:t>
            </w:r>
            <w:r>
              <w:t>)</w:t>
            </w:r>
          </w:p>
        </w:tc>
      </w:tr>
      <w:tr w:rsidR="00EA76AD" w14:paraId="3926457C" w14:textId="77777777">
        <w:trPr>
          <w:jc w:val="center"/>
        </w:trPr>
        <w:tc>
          <w:tcPr>
            <w:tcW w:w="2383" w:type="pct"/>
            <w:shd w:val="clear" w:color="auto" w:fill="FFFFFF"/>
            <w:vAlign w:val="center"/>
          </w:tcPr>
          <w:p w14:paraId="7DCB3948" w14:textId="77777777" w:rsidR="00EA76AD" w:rsidRDefault="00000000">
            <w:pPr>
              <w:pStyle w:val="Tabody"/>
              <w:rPr>
                <w:rFonts w:eastAsia="宋体"/>
              </w:rPr>
            </w:pPr>
            <w:r>
              <w:rPr>
                <w:rFonts w:eastAsia="宋体"/>
              </w:rPr>
              <w:t>DID</w:t>
            </w:r>
          </w:p>
        </w:tc>
        <w:tc>
          <w:tcPr>
            <w:tcW w:w="1233" w:type="pct"/>
            <w:shd w:val="clear" w:color="auto" w:fill="FFFFFF"/>
            <w:vAlign w:val="center"/>
          </w:tcPr>
          <w:p w14:paraId="786170AB" w14:textId="77777777" w:rsidR="00EA76AD" w:rsidRDefault="00000000">
            <w:pPr>
              <w:pStyle w:val="Tabody"/>
              <w:jc w:val="center"/>
              <w:rPr>
                <w:rFonts w:eastAsia="宋体"/>
              </w:rPr>
            </w:pPr>
            <w:r>
              <w:rPr>
                <w:rFonts w:eastAsia="宋体"/>
              </w:rPr>
              <w:t>0.7047***</w:t>
            </w:r>
          </w:p>
        </w:tc>
        <w:tc>
          <w:tcPr>
            <w:tcW w:w="1384" w:type="pct"/>
            <w:shd w:val="clear" w:color="auto" w:fill="FFFFFF"/>
            <w:vAlign w:val="center"/>
          </w:tcPr>
          <w:p w14:paraId="4D2C5784" w14:textId="77777777" w:rsidR="00EA76AD" w:rsidRDefault="00000000">
            <w:pPr>
              <w:pStyle w:val="Tabody"/>
              <w:jc w:val="center"/>
              <w:rPr>
                <w:rFonts w:eastAsia="宋体"/>
              </w:rPr>
            </w:pPr>
            <w:r>
              <w:rPr>
                <w:rFonts w:eastAsia="宋体"/>
              </w:rPr>
              <w:t>0.3359***</w:t>
            </w:r>
          </w:p>
        </w:tc>
      </w:tr>
      <w:tr w:rsidR="00EA76AD" w14:paraId="32C3343C" w14:textId="77777777">
        <w:trPr>
          <w:jc w:val="center"/>
        </w:trPr>
        <w:tc>
          <w:tcPr>
            <w:tcW w:w="2383" w:type="pct"/>
            <w:shd w:val="clear" w:color="auto" w:fill="FFFFFF"/>
            <w:vAlign w:val="center"/>
          </w:tcPr>
          <w:p w14:paraId="0C447A6B" w14:textId="77777777" w:rsidR="00EA76AD" w:rsidRDefault="00EA76AD">
            <w:pPr>
              <w:pStyle w:val="Tabody"/>
              <w:rPr>
                <w:rFonts w:eastAsia="宋体"/>
              </w:rPr>
            </w:pPr>
          </w:p>
        </w:tc>
        <w:tc>
          <w:tcPr>
            <w:tcW w:w="1233" w:type="pct"/>
            <w:shd w:val="clear" w:color="auto" w:fill="FFFFFF"/>
            <w:vAlign w:val="center"/>
          </w:tcPr>
          <w:p w14:paraId="3A192294" w14:textId="77777777" w:rsidR="00EA76AD" w:rsidRDefault="00000000">
            <w:pPr>
              <w:pStyle w:val="Tabody"/>
              <w:jc w:val="center"/>
              <w:rPr>
                <w:rFonts w:eastAsia="宋体"/>
              </w:rPr>
            </w:pPr>
            <w:r>
              <w:rPr>
                <w:rFonts w:eastAsia="宋体"/>
              </w:rPr>
              <w:t>(15.23)</w:t>
            </w:r>
          </w:p>
        </w:tc>
        <w:tc>
          <w:tcPr>
            <w:tcW w:w="1384" w:type="pct"/>
            <w:shd w:val="clear" w:color="auto" w:fill="FFFFFF"/>
            <w:vAlign w:val="center"/>
          </w:tcPr>
          <w:p w14:paraId="71505B15" w14:textId="77777777" w:rsidR="00EA76AD" w:rsidRDefault="00000000">
            <w:pPr>
              <w:pStyle w:val="Tabody"/>
              <w:jc w:val="center"/>
              <w:rPr>
                <w:rFonts w:eastAsia="宋体"/>
              </w:rPr>
            </w:pPr>
            <w:r>
              <w:rPr>
                <w:rFonts w:eastAsia="宋体"/>
              </w:rPr>
              <w:t>(10.72)</w:t>
            </w:r>
          </w:p>
        </w:tc>
      </w:tr>
      <w:tr w:rsidR="00EA76AD" w14:paraId="6759B8EA" w14:textId="77777777">
        <w:trPr>
          <w:jc w:val="center"/>
        </w:trPr>
        <w:tc>
          <w:tcPr>
            <w:tcW w:w="2383" w:type="pct"/>
            <w:shd w:val="clear" w:color="auto" w:fill="FFFFFF"/>
            <w:vAlign w:val="center"/>
          </w:tcPr>
          <w:p w14:paraId="05B7A22A" w14:textId="77777777" w:rsidR="00EA76AD" w:rsidRDefault="00000000">
            <w:pPr>
              <w:pStyle w:val="Tabody"/>
              <w:rPr>
                <w:rFonts w:eastAsia="宋体"/>
              </w:rPr>
            </w:pPr>
            <w:proofErr w:type="spellStart"/>
            <w:r>
              <w:rPr>
                <w:rFonts w:eastAsia="宋体"/>
              </w:rPr>
              <w:t>DID×Size</w:t>
            </w:r>
            <w:proofErr w:type="spellEnd"/>
            <w:r>
              <w:rPr>
                <w:rFonts w:eastAsia="宋体"/>
              </w:rPr>
              <w:t xml:space="preserve"> Group</w:t>
            </w:r>
          </w:p>
        </w:tc>
        <w:tc>
          <w:tcPr>
            <w:tcW w:w="1233" w:type="pct"/>
            <w:shd w:val="clear" w:color="auto" w:fill="FFFFFF"/>
            <w:vAlign w:val="center"/>
          </w:tcPr>
          <w:p w14:paraId="70D4D9DB" w14:textId="77777777" w:rsidR="00EA76AD" w:rsidRDefault="00000000">
            <w:pPr>
              <w:pStyle w:val="Tabody"/>
              <w:jc w:val="center"/>
              <w:rPr>
                <w:rFonts w:eastAsia="宋体"/>
              </w:rPr>
            </w:pPr>
            <w:r>
              <w:rPr>
                <w:rFonts w:eastAsia="宋体"/>
              </w:rPr>
              <w:t>-0.8305***</w:t>
            </w:r>
          </w:p>
        </w:tc>
        <w:tc>
          <w:tcPr>
            <w:tcW w:w="1384" w:type="pct"/>
            <w:shd w:val="clear" w:color="auto" w:fill="FFFFFF"/>
            <w:vAlign w:val="center"/>
          </w:tcPr>
          <w:p w14:paraId="30B69408" w14:textId="77777777" w:rsidR="00EA76AD" w:rsidRDefault="00EA76AD">
            <w:pPr>
              <w:pStyle w:val="Tabody"/>
              <w:jc w:val="center"/>
              <w:rPr>
                <w:rFonts w:eastAsia="宋体"/>
              </w:rPr>
            </w:pPr>
          </w:p>
        </w:tc>
      </w:tr>
      <w:tr w:rsidR="00EA76AD" w14:paraId="473BEC29" w14:textId="77777777">
        <w:trPr>
          <w:jc w:val="center"/>
        </w:trPr>
        <w:tc>
          <w:tcPr>
            <w:tcW w:w="2383" w:type="pct"/>
            <w:shd w:val="clear" w:color="auto" w:fill="FFFFFF"/>
            <w:vAlign w:val="center"/>
          </w:tcPr>
          <w:p w14:paraId="7817EA2E" w14:textId="77777777" w:rsidR="00EA76AD" w:rsidRDefault="00EA76AD">
            <w:pPr>
              <w:pStyle w:val="Tabody"/>
              <w:rPr>
                <w:rFonts w:eastAsia="宋体"/>
              </w:rPr>
            </w:pPr>
          </w:p>
        </w:tc>
        <w:tc>
          <w:tcPr>
            <w:tcW w:w="1233" w:type="pct"/>
            <w:shd w:val="clear" w:color="auto" w:fill="FFFFFF"/>
            <w:vAlign w:val="center"/>
          </w:tcPr>
          <w:p w14:paraId="487FEC9C" w14:textId="77777777" w:rsidR="00EA76AD" w:rsidRDefault="00000000">
            <w:pPr>
              <w:pStyle w:val="Tabody"/>
              <w:jc w:val="center"/>
              <w:rPr>
                <w:rFonts w:eastAsia="宋体"/>
              </w:rPr>
            </w:pPr>
            <w:r>
              <w:rPr>
                <w:rFonts w:eastAsia="宋体"/>
              </w:rPr>
              <w:t>(-17.97)</w:t>
            </w:r>
          </w:p>
        </w:tc>
        <w:tc>
          <w:tcPr>
            <w:tcW w:w="1384" w:type="pct"/>
            <w:shd w:val="clear" w:color="auto" w:fill="FFFFFF"/>
            <w:vAlign w:val="center"/>
          </w:tcPr>
          <w:p w14:paraId="6EA4E6EC" w14:textId="77777777" w:rsidR="00EA76AD" w:rsidRDefault="00EA76AD">
            <w:pPr>
              <w:pStyle w:val="Tabody"/>
              <w:jc w:val="center"/>
              <w:rPr>
                <w:rFonts w:eastAsia="宋体"/>
              </w:rPr>
            </w:pPr>
          </w:p>
        </w:tc>
      </w:tr>
      <w:tr w:rsidR="00EA76AD" w14:paraId="74A8A425" w14:textId="77777777">
        <w:trPr>
          <w:jc w:val="center"/>
        </w:trPr>
        <w:tc>
          <w:tcPr>
            <w:tcW w:w="2383" w:type="pct"/>
            <w:shd w:val="clear" w:color="auto" w:fill="FFFFFF"/>
            <w:vAlign w:val="center"/>
          </w:tcPr>
          <w:p w14:paraId="60DFC79F" w14:textId="77777777" w:rsidR="00EA76AD" w:rsidRDefault="00000000">
            <w:pPr>
              <w:pStyle w:val="Tabody"/>
              <w:rPr>
                <w:rFonts w:eastAsia="宋体"/>
              </w:rPr>
            </w:pPr>
            <w:proofErr w:type="spellStart"/>
            <w:r>
              <w:rPr>
                <w:rFonts w:eastAsia="宋体"/>
              </w:rPr>
              <w:t>DID×Media</w:t>
            </w:r>
            <w:proofErr w:type="spellEnd"/>
            <w:r>
              <w:rPr>
                <w:rFonts w:eastAsia="宋体"/>
              </w:rPr>
              <w:t xml:space="preserve"> Group</w:t>
            </w:r>
          </w:p>
        </w:tc>
        <w:tc>
          <w:tcPr>
            <w:tcW w:w="1233" w:type="pct"/>
            <w:shd w:val="clear" w:color="auto" w:fill="FFFFFF"/>
            <w:vAlign w:val="center"/>
          </w:tcPr>
          <w:p w14:paraId="03F9F9BB" w14:textId="77777777" w:rsidR="00EA76AD" w:rsidRDefault="00EA76AD">
            <w:pPr>
              <w:pStyle w:val="Tabody"/>
              <w:jc w:val="center"/>
              <w:rPr>
                <w:rFonts w:eastAsia="宋体"/>
              </w:rPr>
            </w:pPr>
          </w:p>
        </w:tc>
        <w:tc>
          <w:tcPr>
            <w:tcW w:w="1384" w:type="pct"/>
            <w:shd w:val="clear" w:color="auto" w:fill="FFFFFF"/>
            <w:vAlign w:val="center"/>
          </w:tcPr>
          <w:p w14:paraId="27EE1BAE" w14:textId="77777777" w:rsidR="00EA76AD" w:rsidRDefault="00000000">
            <w:pPr>
              <w:pStyle w:val="Tabody"/>
              <w:jc w:val="center"/>
              <w:rPr>
                <w:rFonts w:eastAsia="宋体"/>
              </w:rPr>
            </w:pPr>
            <w:r>
              <w:rPr>
                <w:rFonts w:eastAsia="宋体"/>
              </w:rPr>
              <w:t>-0.1357***</w:t>
            </w:r>
          </w:p>
        </w:tc>
      </w:tr>
      <w:tr w:rsidR="00EA76AD" w14:paraId="2DB91B7E" w14:textId="77777777">
        <w:trPr>
          <w:jc w:val="center"/>
        </w:trPr>
        <w:tc>
          <w:tcPr>
            <w:tcW w:w="2383" w:type="pct"/>
            <w:shd w:val="clear" w:color="auto" w:fill="FFFFFF"/>
            <w:vAlign w:val="center"/>
          </w:tcPr>
          <w:p w14:paraId="04AE19A7" w14:textId="77777777" w:rsidR="00EA76AD" w:rsidRDefault="00EA76AD">
            <w:pPr>
              <w:pStyle w:val="Tabody"/>
              <w:rPr>
                <w:rFonts w:eastAsia="宋体"/>
              </w:rPr>
            </w:pPr>
          </w:p>
        </w:tc>
        <w:tc>
          <w:tcPr>
            <w:tcW w:w="1233" w:type="pct"/>
            <w:shd w:val="clear" w:color="auto" w:fill="FFFFFF"/>
            <w:vAlign w:val="center"/>
          </w:tcPr>
          <w:p w14:paraId="261AD909" w14:textId="77777777" w:rsidR="00EA76AD" w:rsidRDefault="00EA76AD">
            <w:pPr>
              <w:pStyle w:val="Tabody"/>
              <w:jc w:val="center"/>
              <w:rPr>
                <w:rFonts w:eastAsia="宋体"/>
              </w:rPr>
            </w:pPr>
          </w:p>
        </w:tc>
        <w:tc>
          <w:tcPr>
            <w:tcW w:w="1384" w:type="pct"/>
            <w:shd w:val="clear" w:color="auto" w:fill="FFFFFF"/>
            <w:vAlign w:val="center"/>
          </w:tcPr>
          <w:p w14:paraId="6F04FF0A" w14:textId="77777777" w:rsidR="00EA76AD" w:rsidRDefault="00000000">
            <w:pPr>
              <w:pStyle w:val="Tabody"/>
              <w:jc w:val="center"/>
              <w:rPr>
                <w:rFonts w:eastAsia="宋体"/>
              </w:rPr>
            </w:pPr>
            <w:r>
              <w:rPr>
                <w:rFonts w:eastAsia="宋体"/>
              </w:rPr>
              <w:t>(-5.68)</w:t>
            </w:r>
          </w:p>
        </w:tc>
      </w:tr>
      <w:tr w:rsidR="00EA76AD" w14:paraId="40F7B773" w14:textId="77777777">
        <w:trPr>
          <w:jc w:val="center"/>
        </w:trPr>
        <w:tc>
          <w:tcPr>
            <w:tcW w:w="2383" w:type="pct"/>
            <w:shd w:val="clear" w:color="auto" w:fill="FFFFFF"/>
            <w:vAlign w:val="center"/>
          </w:tcPr>
          <w:p w14:paraId="31608A2A" w14:textId="77777777" w:rsidR="00EA76AD" w:rsidRDefault="00000000">
            <w:pPr>
              <w:pStyle w:val="Tabody"/>
              <w:rPr>
                <w:rFonts w:eastAsia="宋体"/>
              </w:rPr>
            </w:pPr>
            <w:r>
              <w:rPr>
                <w:rFonts w:eastAsia="宋体"/>
              </w:rPr>
              <w:t>Control</w:t>
            </w:r>
            <w:r>
              <w:t xml:space="preserve">, </w:t>
            </w:r>
            <w:r>
              <w:rPr>
                <w:rFonts w:eastAsia="宋体"/>
              </w:rPr>
              <w:t>Company</w:t>
            </w:r>
            <w:r>
              <w:t xml:space="preserve">, </w:t>
            </w:r>
            <w:r>
              <w:rPr>
                <w:rFonts w:eastAsia="宋体"/>
              </w:rPr>
              <w:t>Year</w:t>
            </w:r>
          </w:p>
        </w:tc>
        <w:tc>
          <w:tcPr>
            <w:tcW w:w="1233" w:type="pct"/>
            <w:shd w:val="clear" w:color="auto" w:fill="FFFFFF"/>
            <w:vAlign w:val="center"/>
          </w:tcPr>
          <w:p w14:paraId="5FA13B7B" w14:textId="77777777" w:rsidR="00EA76AD" w:rsidRDefault="00000000">
            <w:pPr>
              <w:pStyle w:val="Tabody"/>
              <w:jc w:val="center"/>
              <w:rPr>
                <w:rFonts w:eastAsia="宋体"/>
              </w:rPr>
            </w:pPr>
            <w:r>
              <w:rPr>
                <w:rFonts w:eastAsia="宋体"/>
              </w:rPr>
              <w:t>YES</w:t>
            </w:r>
          </w:p>
        </w:tc>
        <w:tc>
          <w:tcPr>
            <w:tcW w:w="1384" w:type="pct"/>
            <w:shd w:val="clear" w:color="auto" w:fill="FFFFFF"/>
            <w:vAlign w:val="center"/>
          </w:tcPr>
          <w:p w14:paraId="4773CFCD" w14:textId="77777777" w:rsidR="00EA76AD" w:rsidRDefault="00000000">
            <w:pPr>
              <w:pStyle w:val="Tabody"/>
              <w:jc w:val="center"/>
              <w:rPr>
                <w:rFonts w:eastAsia="宋体"/>
              </w:rPr>
            </w:pPr>
            <w:r>
              <w:rPr>
                <w:rFonts w:eastAsia="宋体"/>
              </w:rPr>
              <w:t>YES</w:t>
            </w:r>
          </w:p>
        </w:tc>
      </w:tr>
      <w:tr w:rsidR="00EA76AD" w14:paraId="62C3F1BF" w14:textId="77777777">
        <w:trPr>
          <w:jc w:val="center"/>
        </w:trPr>
        <w:tc>
          <w:tcPr>
            <w:tcW w:w="2383" w:type="pct"/>
            <w:shd w:val="clear" w:color="auto" w:fill="FFFFFF"/>
            <w:vAlign w:val="center"/>
          </w:tcPr>
          <w:p w14:paraId="7A4597A8" w14:textId="77777777" w:rsidR="00EA76AD" w:rsidRDefault="00000000">
            <w:pPr>
              <w:pStyle w:val="Tabody"/>
              <w:rPr>
                <w:rFonts w:eastAsia="宋体"/>
              </w:rPr>
            </w:pPr>
            <w:r>
              <w:rPr>
                <w:rFonts w:eastAsia="宋体"/>
              </w:rPr>
              <w:t>N</w:t>
            </w:r>
          </w:p>
        </w:tc>
        <w:tc>
          <w:tcPr>
            <w:tcW w:w="1233" w:type="pct"/>
            <w:shd w:val="clear" w:color="auto" w:fill="FFFFFF"/>
            <w:vAlign w:val="center"/>
          </w:tcPr>
          <w:p w14:paraId="5AD802EA" w14:textId="77777777" w:rsidR="00EA76AD" w:rsidRDefault="00000000">
            <w:pPr>
              <w:pStyle w:val="Tabody"/>
              <w:jc w:val="center"/>
              <w:rPr>
                <w:rFonts w:eastAsia="宋体"/>
              </w:rPr>
            </w:pPr>
            <w:r>
              <w:rPr>
                <w:rFonts w:eastAsia="宋体"/>
              </w:rPr>
              <w:t>27921</w:t>
            </w:r>
          </w:p>
        </w:tc>
        <w:tc>
          <w:tcPr>
            <w:tcW w:w="1384" w:type="pct"/>
            <w:shd w:val="clear" w:color="auto" w:fill="FFFFFF"/>
            <w:vAlign w:val="center"/>
          </w:tcPr>
          <w:p w14:paraId="2BF4A0A7" w14:textId="77777777" w:rsidR="00EA76AD" w:rsidRDefault="00000000">
            <w:pPr>
              <w:pStyle w:val="Tabody"/>
              <w:jc w:val="center"/>
              <w:rPr>
                <w:rFonts w:eastAsia="宋体"/>
              </w:rPr>
            </w:pPr>
            <w:r>
              <w:rPr>
                <w:rFonts w:eastAsia="宋体"/>
              </w:rPr>
              <w:t>27921</w:t>
            </w:r>
          </w:p>
        </w:tc>
      </w:tr>
      <w:tr w:rsidR="00EA76AD" w14:paraId="06074B24" w14:textId="77777777">
        <w:trPr>
          <w:jc w:val="center"/>
        </w:trPr>
        <w:tc>
          <w:tcPr>
            <w:tcW w:w="2383" w:type="pct"/>
            <w:shd w:val="clear" w:color="auto" w:fill="FFFFFF"/>
            <w:vAlign w:val="center"/>
          </w:tcPr>
          <w:p w14:paraId="121E0661" w14:textId="77777777" w:rsidR="00EA76AD" w:rsidRDefault="00000000">
            <w:pPr>
              <w:pStyle w:val="Tabody"/>
              <w:rPr>
                <w:rFonts w:eastAsia="宋体"/>
              </w:rPr>
            </w:pPr>
            <w:r>
              <w:rPr>
                <w:rFonts w:eastAsia="宋体"/>
              </w:rPr>
              <w:t>Adj.R</w:t>
            </w:r>
            <w:r>
              <w:rPr>
                <w:rFonts w:eastAsia="宋体"/>
                <w:vertAlign w:val="superscript"/>
              </w:rPr>
              <w:t>2</w:t>
            </w:r>
          </w:p>
        </w:tc>
        <w:tc>
          <w:tcPr>
            <w:tcW w:w="1233" w:type="pct"/>
            <w:shd w:val="clear" w:color="auto" w:fill="FFFFFF"/>
            <w:vAlign w:val="center"/>
          </w:tcPr>
          <w:p w14:paraId="24E7707C" w14:textId="77777777" w:rsidR="00EA76AD" w:rsidRDefault="00000000">
            <w:pPr>
              <w:pStyle w:val="Tabody"/>
              <w:jc w:val="center"/>
              <w:rPr>
                <w:rFonts w:eastAsia="宋体"/>
              </w:rPr>
            </w:pPr>
            <w:r>
              <w:rPr>
                <w:rFonts w:eastAsia="宋体"/>
              </w:rPr>
              <w:t>0.192</w:t>
            </w:r>
          </w:p>
        </w:tc>
        <w:tc>
          <w:tcPr>
            <w:tcW w:w="1384" w:type="pct"/>
            <w:shd w:val="clear" w:color="auto" w:fill="FFFFFF"/>
            <w:vAlign w:val="center"/>
          </w:tcPr>
          <w:p w14:paraId="5DD31631" w14:textId="77777777" w:rsidR="00EA76AD" w:rsidRDefault="00000000">
            <w:pPr>
              <w:pStyle w:val="Tabody"/>
              <w:jc w:val="center"/>
              <w:rPr>
                <w:rFonts w:eastAsia="宋体"/>
              </w:rPr>
            </w:pPr>
            <w:r>
              <w:rPr>
                <w:rFonts w:eastAsia="宋体"/>
              </w:rPr>
              <w:t>0.172</w:t>
            </w:r>
          </w:p>
        </w:tc>
      </w:tr>
    </w:tbl>
    <w:p w14:paraId="60DA68C9" w14:textId="77777777" w:rsidR="00EA76AD" w:rsidRDefault="00000000">
      <w:pPr>
        <w:pStyle w:val="3"/>
      </w:pPr>
      <w:r>
        <w:t>Enterprise Scale</w:t>
      </w:r>
    </w:p>
    <w:p w14:paraId="35F2D684"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Taking the median of the total assets of the enterprise as the boundary, the whole sample is divided into large-scale enterprise groups and small-scale enterprise groups, and the regulatory effect of enterprise scale on the policy effect is tested through interaction. The test results are shown in column (1) of Table 7. The regression results show that the coefficient of “</w:t>
      </w:r>
      <w:proofErr w:type="spellStart"/>
      <w:r>
        <w:rPr>
          <w:rFonts w:ascii="Times New Roman" w:eastAsia="宋体" w:hAnsi="Times New Roman" w:cs="Times New Roman"/>
          <w:i/>
          <w:iCs/>
        </w:rPr>
        <w:t>DID×Size</w:t>
      </w:r>
      <w:proofErr w:type="spellEnd"/>
      <w:r>
        <w:rPr>
          <w:rFonts w:ascii="Times New Roman" w:eastAsia="宋体" w:hAnsi="Times New Roman" w:cs="Times New Roman"/>
        </w:rPr>
        <w:t xml:space="preserve"> </w:t>
      </w:r>
      <w:r>
        <w:rPr>
          <w:rFonts w:ascii="Times New Roman" w:eastAsia="宋体" w:hAnsi="Times New Roman" w:cs="Times New Roman"/>
          <w:i/>
          <w:iCs/>
        </w:rPr>
        <w:t>Group</w:t>
      </w:r>
      <w:r>
        <w:rPr>
          <w:rFonts w:ascii="Times New Roman" w:eastAsia="宋体" w:hAnsi="Times New Roman" w:cs="Times New Roman"/>
        </w:rPr>
        <w:t>” is significantly negative, indicating that compared with large-scale enterprises, the R&amp;D Expense Separate Policy in small-scale enterprises has a stronger increase in stock liquidity. This is because the information disclosure of large-scale enterprises is more complete, the awareness of investors is higher, and the marginal value of information brought by policies is diluted. Therefore, the promoting effect of policies on stock liquidity weakens with the expansion of enterprises. On the contrary, the information transparency of smaller enterprises is inherently lower, and they usually face more serious information asymmetry and financing constraints. The “information increment” brought about by the change of R&amp;D expenses from note disclosure to a profit list is more significant, which can effectively reduce the degree of information asymmetry of investors, thereby improving stock liquidity to a greater extent.</w:t>
      </w:r>
    </w:p>
    <w:p w14:paraId="401C4438"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It can be seen that the effect of the R&amp;D Expense Separate Policy on the improvement of stock liquidity is more significant in smaller enterprise groups, which is in line with expectations and proves the above assumption H4.</w:t>
      </w:r>
    </w:p>
    <w:p w14:paraId="1771F003" w14:textId="77777777" w:rsidR="00EA76AD" w:rsidRDefault="00000000">
      <w:pPr>
        <w:pStyle w:val="3"/>
      </w:pPr>
      <w:r>
        <w:lastRenderedPageBreak/>
        <w:t>External Media Supervision</w:t>
      </w:r>
    </w:p>
    <w:p w14:paraId="09116A80"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Taking the median number of media news reports as the boundary, the sample is divided into high-media supervision group and low-media supervision group, and the regulating effect of external media supervision on policy effects is tested through interaction. The test results are shown in column (2) of Table 7.</w:t>
      </w:r>
    </w:p>
    <w:p w14:paraId="7C2F67F2"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The regression results show that the coefficient of “</w:t>
      </w:r>
      <w:proofErr w:type="spellStart"/>
      <w:r>
        <w:rPr>
          <w:rFonts w:ascii="Times New Roman" w:eastAsia="宋体" w:hAnsi="Times New Roman" w:cs="Times New Roman"/>
        </w:rPr>
        <w:t>DID×Media</w:t>
      </w:r>
      <w:proofErr w:type="spellEnd"/>
      <w:r>
        <w:rPr>
          <w:rFonts w:ascii="Times New Roman" w:eastAsia="宋体" w:hAnsi="Times New Roman" w:cs="Times New Roman"/>
        </w:rPr>
        <w:t xml:space="preserve"> grouping” is significantly negative, indicating that compared with enterprises with higher level of media supervision, among enterprises with lower level of media supervision, the R&amp;D Expense Separate Policy has a stronger increase in stock </w:t>
      </w:r>
      <w:proofErr w:type="spellStart"/>
      <w:r>
        <w:rPr>
          <w:rFonts w:ascii="Times New Roman" w:eastAsia="宋体" w:hAnsi="Times New Roman" w:cs="Times New Roman"/>
        </w:rPr>
        <w:t>liquidity.This</w:t>
      </w:r>
      <w:proofErr w:type="spellEnd"/>
      <w:r>
        <w:rPr>
          <w:rFonts w:ascii="Times New Roman" w:eastAsia="宋体" w:hAnsi="Times New Roman" w:cs="Times New Roman"/>
        </w:rPr>
        <w:t xml:space="preserve"> is because when the level of media supervision is high, the market has obtained more enterprise information through the media, and the “incremental value of information” brought by the policy is diluted, so the effect of the policy on improving stock liquidity is weakened; on the contrary, when the level of media supervision is low, the transparency of enterprise information is poor, and the information increment brought by the policy through the “separate reporting of research and development expenses” is more significant. Therefore, the policy of separate R&amp;D expenses has a stronger effect on the improvement of stock liquidity.</w:t>
      </w:r>
    </w:p>
    <w:p w14:paraId="41B398A3"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It can be seen that the effect of the R&amp;D Expense Separate Policy is more significant for enterprises with poor external supervision, which further shows that the policy has a significant effect on the improvement of the external information environment of enterprises, thus proving the above hypothesis H5.</w:t>
      </w:r>
    </w:p>
    <w:p w14:paraId="21F38A72" w14:textId="77777777" w:rsidR="00EA76AD" w:rsidRDefault="00000000">
      <w:pPr>
        <w:pStyle w:val="1"/>
      </w:pPr>
      <w:r>
        <w:t>Research Conclusion and Significance of the Study</w:t>
      </w:r>
    </w:p>
    <w:p w14:paraId="1712FA1A"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This study takes 28,425 samples of A-share listed companies from 2012 to 2023, and uses a difference-in-differences (DID) model to explore the impact of the separate policy of R&amp;D expenses on stock liquidity. It confirms that the separate policy of R&amp;D expenses significantly improves the stock liquidity of enterprises, and the effect of the separate policy is clear; the single policy plays a role by improving the comparability of accounting information and alleviating financing constraints; the effect of the separate policy is heterogeneous, and the role of improving relatively small enterprises and enterprises with low media supervision is more prominent.</w:t>
      </w:r>
    </w:p>
    <w:p w14:paraId="4E11843F"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This research expands the research boundaries of accounting policy and economic consequences, enriches the theoretical chain of “accounting standards-information environment-capital market”; deepens the research on the mechanism of information disclosure affecting stock liquidity, makes up for the insufficient discussion of the transmission mechanism, and provides a reference perspective for follow-up research.</w:t>
      </w:r>
    </w:p>
    <w:p w14:paraId="110B45B2" w14:textId="77777777" w:rsidR="00EA76AD" w:rsidRDefault="00000000">
      <w:pPr>
        <w:autoSpaceDE w:val="0"/>
        <w:autoSpaceDN w:val="0"/>
        <w:snapToGrid w:val="0"/>
        <w:spacing w:before="120" w:line="240" w:lineRule="auto"/>
        <w:ind w:firstLine="284"/>
        <w:contextualSpacing w:val="0"/>
        <w:jc w:val="both"/>
        <w:rPr>
          <w:rFonts w:ascii="Times New Roman" w:eastAsia="宋体" w:hAnsi="Times New Roman" w:cs="Times New Roman"/>
        </w:rPr>
      </w:pPr>
      <w:r>
        <w:rPr>
          <w:rFonts w:ascii="Times New Roman" w:eastAsia="宋体" w:hAnsi="Times New Roman" w:cs="Times New Roman"/>
        </w:rPr>
        <w:t>At the same time, this study provides empirical support for regulatory authorities to optimize the information disclosure system and formulate differentiated policies; provides a path to improve liquidity with standardized disclosure for small and medium-sized enterprises with imperfect information environment; helps investors to make accurate decisions using single R&amp;D cost data to reduce risks; proves the practical value of the accounting system reform service innovation-driven strategy, and helps enterprise resources to lean towards the field of innovation.</w:t>
      </w:r>
    </w:p>
    <w:p w14:paraId="787D8B36" w14:textId="77777777" w:rsidR="00EA76AD" w:rsidRDefault="00000000">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References</w:t>
      </w:r>
    </w:p>
    <w:p w14:paraId="035296C0"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bookmarkStart w:id="0" w:name="OLE_LINK3"/>
      <w:bookmarkStart w:id="1" w:name="OLE_LINK2"/>
      <w:r>
        <w:rPr>
          <w:rFonts w:ascii="Times New Roman" w:eastAsia="Times New Roman" w:hAnsi="Times New Roman" w:cs="Times New Roman"/>
          <w:lang w:eastAsia="cs-CZ"/>
        </w:rPr>
        <w:t>[1]</w:t>
      </w:r>
      <w:r>
        <w:rPr>
          <w:rFonts w:ascii="Times New Roman" w:eastAsia="Times New Roman" w:hAnsi="Times New Roman" w:cs="Times New Roman"/>
          <w:lang w:eastAsia="cs-CZ"/>
        </w:rPr>
        <w:tab/>
        <w:t>Chan, S. H., Martin, J. D., &amp; Kensinger, J. W. (1990). Corporate research and development expenditures and share value. Journal of Financial Economics, 26(2), 255-276.</w:t>
      </w:r>
    </w:p>
    <w:p w14:paraId="126DE83E" w14:textId="77777777" w:rsidR="00EA76AD" w:rsidRDefault="00000000">
      <w:pPr>
        <w:autoSpaceDE w:val="0"/>
        <w:autoSpaceDN w:val="0"/>
        <w:snapToGrid w:val="0"/>
        <w:spacing w:before="120" w:line="240" w:lineRule="auto"/>
        <w:ind w:left="420" w:hanging="420"/>
        <w:contextualSpacing w:val="0"/>
        <w:jc w:val="both"/>
        <w:rPr>
          <w:rFonts w:ascii="Times New Roman" w:eastAsiaTheme="minorEastAsia" w:hAnsi="Times New Roman" w:cs="Times New Roman"/>
          <w:lang w:eastAsia="zh-CN"/>
        </w:rPr>
      </w:pPr>
      <w:r>
        <w:rPr>
          <w:rFonts w:ascii="Times New Roman" w:eastAsia="Times New Roman" w:hAnsi="Times New Roman" w:cs="Times New Roman"/>
          <w:lang w:eastAsia="cs-CZ"/>
        </w:rPr>
        <w:t>[2]</w:t>
      </w:r>
      <w:r>
        <w:rPr>
          <w:rFonts w:ascii="Times New Roman" w:eastAsia="Times New Roman" w:hAnsi="Times New Roman" w:cs="Times New Roman"/>
          <w:lang w:eastAsia="cs-CZ"/>
        </w:rPr>
        <w:tab/>
      </w:r>
      <w:proofErr w:type="spellStart"/>
      <w:r>
        <w:rPr>
          <w:rFonts w:ascii="Times New Roman" w:eastAsia="Times New Roman" w:hAnsi="Times New Roman" w:cs="Times New Roman"/>
          <w:lang w:eastAsia="cs-CZ"/>
        </w:rPr>
        <w:t>Belderbos</w:t>
      </w:r>
      <w:proofErr w:type="spellEnd"/>
      <w:r>
        <w:rPr>
          <w:rFonts w:ascii="Times New Roman" w:eastAsia="Times New Roman" w:hAnsi="Times New Roman" w:cs="Times New Roman"/>
          <w:lang w:eastAsia="cs-CZ"/>
        </w:rPr>
        <w:t>, R., Carree, M., &amp; Lokshin, B. (2004). Cooperative R&amp;D and firm performance. Research Policy, 33(10), 1477-1492.</w:t>
      </w:r>
    </w:p>
    <w:p w14:paraId="1D73579D"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[3]</w:t>
      </w:r>
      <w:r>
        <w:rPr>
          <w:rFonts w:ascii="Times New Roman" w:eastAsia="Times New Roman" w:hAnsi="Times New Roman" w:cs="Times New Roman"/>
          <w:lang w:eastAsia="cs-CZ"/>
        </w:rPr>
        <w:tab/>
        <w:t>Ma, W. C., Hou, Y., &amp; Zhu, G. L. (2013). Mechanism of the impact of R&amp;D investment and personnel incentive on innovation performance: A comparative study based on emerging and traditional industries. Science of Science and Management of S.&amp; T., 34(3), 58-68. (in Chinese). </w:t>
      </w:r>
      <w:hyperlink r:id="rId11" w:tgtFrame="https://aistudio.google.com/prompts/_blank" w:history="1">
        <w:r>
          <w:rPr>
            <w:rStyle w:val="afd"/>
            <w:rFonts w:ascii="Times New Roman" w:eastAsia="Times New Roman" w:hAnsi="Times New Roman" w:cs="Times New Roman"/>
            <w:lang w:eastAsia="cs-CZ"/>
          </w:rPr>
          <w:t>https://doi.org/10.20201/j.cnki.ssstm.2013.03.007</w:t>
        </w:r>
      </w:hyperlink>
      <w:hyperlink r:id="rId12" w:tgtFrame="https://aistudio.google.com/prompts/_blank" w:history="1"/>
    </w:p>
    <w:p w14:paraId="6CF4D848"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[4]</w:t>
      </w:r>
      <w:r>
        <w:rPr>
          <w:rFonts w:ascii="Times New Roman" w:eastAsia="Times New Roman" w:hAnsi="Times New Roman" w:cs="Times New Roman"/>
          <w:lang w:eastAsia="cs-CZ"/>
        </w:rPr>
        <w:tab/>
        <w:t>Wang, Y. M., &amp; Yang, M. (2017). The relationship between enterprise innovation investment, performance and market value: Based on data of Chinese listed companies. On Economic Problems, (4), 1-5. (in Chinese). </w:t>
      </w:r>
      <w:hyperlink r:id="rId13" w:tgtFrame="https://aistudio.google.com/prompts/_blank" w:history="1">
        <w:r>
          <w:rPr>
            <w:rStyle w:val="afd"/>
            <w:rFonts w:ascii="Times New Roman" w:eastAsia="Times New Roman" w:hAnsi="Times New Roman" w:cs="Times New Roman"/>
            <w:lang w:eastAsia="cs-CZ"/>
          </w:rPr>
          <w:t>https://doi.org/10.16011/j.cnki.jjwt.2017.04.001</w:t>
        </w:r>
      </w:hyperlink>
      <w:hyperlink r:id="rId14" w:tgtFrame="https://aistudio.google.com/prompts/_blank" w:history="1"/>
    </w:p>
    <w:p w14:paraId="081A2F7B"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[5]</w:t>
      </w:r>
      <w:r>
        <w:rPr>
          <w:rFonts w:ascii="Times New Roman" w:eastAsia="Times New Roman" w:hAnsi="Times New Roman" w:cs="Times New Roman"/>
          <w:lang w:eastAsia="cs-CZ"/>
        </w:rPr>
        <w:tab/>
        <w:t xml:space="preserve">Chan, L. K., </w:t>
      </w:r>
      <w:proofErr w:type="spellStart"/>
      <w:r>
        <w:rPr>
          <w:rFonts w:ascii="Times New Roman" w:eastAsia="Times New Roman" w:hAnsi="Times New Roman" w:cs="Times New Roman"/>
          <w:lang w:eastAsia="cs-CZ"/>
        </w:rPr>
        <w:t>Lakonishok</w:t>
      </w:r>
      <w:proofErr w:type="spellEnd"/>
      <w:r>
        <w:rPr>
          <w:rFonts w:ascii="Times New Roman" w:eastAsia="Times New Roman" w:hAnsi="Times New Roman" w:cs="Times New Roman"/>
          <w:lang w:eastAsia="cs-CZ"/>
        </w:rPr>
        <w:t xml:space="preserve">, J., &amp; </w:t>
      </w:r>
      <w:proofErr w:type="spellStart"/>
      <w:r>
        <w:rPr>
          <w:rFonts w:ascii="Times New Roman" w:eastAsia="Times New Roman" w:hAnsi="Times New Roman" w:cs="Times New Roman"/>
          <w:lang w:eastAsia="cs-CZ"/>
        </w:rPr>
        <w:t>Sougiannis</w:t>
      </w:r>
      <w:proofErr w:type="spellEnd"/>
      <w:r>
        <w:rPr>
          <w:rFonts w:ascii="Times New Roman" w:eastAsia="Times New Roman" w:hAnsi="Times New Roman" w:cs="Times New Roman"/>
          <w:lang w:eastAsia="cs-CZ"/>
        </w:rPr>
        <w:t>, T. (2001). The stock market valuation of research and development expenditures. The Journal of Finance, 56(6), 2431-2456.</w:t>
      </w:r>
    </w:p>
    <w:p w14:paraId="6F9C35C2"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[6]</w:t>
      </w:r>
      <w:r>
        <w:rPr>
          <w:rFonts w:ascii="Times New Roman" w:eastAsia="Times New Roman" w:hAnsi="Times New Roman" w:cs="Times New Roman"/>
          <w:lang w:eastAsia="cs-CZ"/>
        </w:rPr>
        <w:tab/>
        <w:t xml:space="preserve">Lev, B., Sarath, B., &amp; </w:t>
      </w:r>
      <w:proofErr w:type="spellStart"/>
      <w:r>
        <w:rPr>
          <w:rFonts w:ascii="Times New Roman" w:eastAsia="Times New Roman" w:hAnsi="Times New Roman" w:cs="Times New Roman"/>
          <w:lang w:eastAsia="cs-CZ"/>
        </w:rPr>
        <w:t>Sougiannis</w:t>
      </w:r>
      <w:proofErr w:type="spellEnd"/>
      <w:r>
        <w:rPr>
          <w:rFonts w:ascii="Times New Roman" w:eastAsia="Times New Roman" w:hAnsi="Times New Roman" w:cs="Times New Roman"/>
          <w:lang w:eastAsia="cs-CZ"/>
        </w:rPr>
        <w:t>, T. (2005). R&amp;D reporting biases and their consequences. Contemporary Accounting Research, 22(4), 977-1026.</w:t>
      </w:r>
    </w:p>
    <w:p w14:paraId="56C73688" w14:textId="77777777" w:rsidR="00EA76AD" w:rsidRDefault="00000000">
      <w:pPr>
        <w:autoSpaceDE w:val="0"/>
        <w:autoSpaceDN w:val="0"/>
        <w:snapToGrid w:val="0"/>
        <w:spacing w:before="120" w:line="240" w:lineRule="auto"/>
        <w:ind w:left="420" w:hanging="420"/>
        <w:contextualSpacing w:val="0"/>
        <w:jc w:val="both"/>
        <w:rPr>
          <w:rFonts w:ascii="Times New Roman" w:eastAsiaTheme="minorEastAsia" w:hAnsi="Times New Roman" w:cs="Times New Roman"/>
          <w:lang w:eastAsia="zh-CN"/>
        </w:rPr>
      </w:pPr>
      <w:r>
        <w:rPr>
          <w:rFonts w:ascii="Times New Roman" w:eastAsia="Times New Roman" w:hAnsi="Times New Roman" w:cs="Times New Roman"/>
          <w:lang w:eastAsia="cs-CZ"/>
        </w:rPr>
        <w:t>[7]</w:t>
      </w:r>
      <w:r>
        <w:rPr>
          <w:rFonts w:ascii="Times New Roman" w:eastAsia="Times New Roman" w:hAnsi="Times New Roman" w:cs="Times New Roman"/>
          <w:lang w:eastAsia="cs-CZ"/>
        </w:rPr>
        <w:tab/>
      </w:r>
      <w:proofErr w:type="spellStart"/>
      <w:r>
        <w:rPr>
          <w:rFonts w:ascii="Times New Roman" w:eastAsia="Times New Roman" w:hAnsi="Times New Roman" w:cs="Times New Roman"/>
          <w:lang w:eastAsia="cs-CZ"/>
        </w:rPr>
        <w:t>Hirshleifer</w:t>
      </w:r>
      <w:proofErr w:type="spellEnd"/>
      <w:r>
        <w:rPr>
          <w:rFonts w:ascii="Times New Roman" w:eastAsia="Times New Roman" w:hAnsi="Times New Roman" w:cs="Times New Roman"/>
          <w:lang w:eastAsia="cs-CZ"/>
        </w:rPr>
        <w:t>, D., Hsu, P. H., &amp; Li, D. (2013). Innovative efficiency and stock returns. Journal of Financial Economics, 107(3), 632-654.</w:t>
      </w:r>
    </w:p>
    <w:p w14:paraId="3383DE57"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[8]</w:t>
      </w:r>
      <w:r>
        <w:rPr>
          <w:rFonts w:ascii="Times New Roman" w:eastAsia="Times New Roman" w:hAnsi="Times New Roman" w:cs="Times New Roman"/>
          <w:lang w:eastAsia="cs-CZ"/>
        </w:rPr>
        <w:tab/>
        <w:t>Yang, G. C., Liu, J., Lian, P., &amp; Rui, M. (2017). Tax reduction incentives, R&amp;D manipulation and R&amp;D performance. Economic Research Journal, 52(8), 110-124. (in Chinese).</w:t>
      </w:r>
    </w:p>
    <w:p w14:paraId="64F58EC3"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[9]</w:t>
      </w:r>
      <w:r>
        <w:rPr>
          <w:rFonts w:ascii="Times New Roman" w:eastAsia="Times New Roman" w:hAnsi="Times New Roman" w:cs="Times New Roman"/>
          <w:lang w:eastAsia="cs-CZ"/>
        </w:rPr>
        <w:tab/>
        <w:t>Zhang, Q. Z., Liu, Y. W., &amp; Geng, C. X. (2025). Research on enterprise standardization construction and stock liquidity. Journal of Financial Research, (11), 152-169. (in Chinese).</w:t>
      </w:r>
    </w:p>
    <w:p w14:paraId="3B72C2E8"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[10]</w:t>
      </w:r>
      <w:r>
        <w:rPr>
          <w:rFonts w:ascii="Times New Roman" w:eastAsia="Times New Roman" w:hAnsi="Times New Roman" w:cs="Times New Roman"/>
          <w:lang w:eastAsia="cs-CZ"/>
        </w:rPr>
        <w:tab/>
        <w:t>Wu, F., Hu, H. Z., Lin, H. Y., &amp; Ren, X. Y. (2021). Enterprise digital transformation and capital market performance: Empirical evidence from stock liquidity. Management World, 37(7), 130-144, 10. (in Chinese). </w:t>
      </w:r>
      <w:hyperlink r:id="rId15" w:tgtFrame="https://aistudio.google.com/prompts/_blank" w:history="1">
        <w:r>
          <w:rPr>
            <w:rStyle w:val="afd"/>
            <w:rFonts w:ascii="Times New Roman" w:eastAsia="Times New Roman" w:hAnsi="Times New Roman" w:cs="Times New Roman"/>
            <w:lang w:eastAsia="cs-CZ"/>
          </w:rPr>
          <w:t>https://doi.org/10.19744/j.cnki.11-1235/f.2021.0097</w:t>
        </w:r>
      </w:hyperlink>
      <w:hyperlink r:id="rId16" w:tgtFrame="https://aistudio.google.com/prompts/_blank" w:history="1"/>
    </w:p>
    <w:p w14:paraId="3CABFF9F"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[11]</w:t>
      </w:r>
      <w:r>
        <w:rPr>
          <w:rFonts w:ascii="Times New Roman" w:eastAsia="Times New Roman" w:hAnsi="Times New Roman" w:cs="Times New Roman"/>
          <w:lang w:eastAsia="cs-CZ"/>
        </w:rPr>
        <w:tab/>
        <w:t>Zhao, J. Y., Lu, R., Liu, J. H., &amp; Cao, J. (2024). Price limit system reform, stock liquidity and capital market performance. Journal of Financial Research, (3), 113-131. (in Chinese).</w:t>
      </w:r>
    </w:p>
    <w:p w14:paraId="2D7A3939"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[12]</w:t>
      </w:r>
      <w:r>
        <w:rPr>
          <w:rFonts w:ascii="Times New Roman" w:eastAsia="Times New Roman" w:hAnsi="Times New Roman" w:cs="Times New Roman"/>
          <w:lang w:eastAsia="cs-CZ"/>
        </w:rPr>
        <w:tab/>
        <w:t>Zhang, R., &amp; Zhang, Y. T. (2025). Information disclosure of data assets and stock liquidity. Finance and Economy, (11), 1-12. (in Chinese). </w:t>
      </w:r>
      <w:hyperlink r:id="rId17" w:tgtFrame="https://aistudio.google.com/prompts/_blank" w:history="1">
        <w:r>
          <w:rPr>
            <w:rStyle w:val="afd"/>
            <w:rFonts w:ascii="Times New Roman" w:eastAsia="Times New Roman" w:hAnsi="Times New Roman" w:cs="Times New Roman"/>
            <w:lang w:eastAsia="cs-CZ"/>
          </w:rPr>
          <w:t>https://doi.org/10.19622/j.cnki.cn36-1005/f.2025.11.001</w:t>
        </w:r>
      </w:hyperlink>
      <w:hyperlink r:id="rId18" w:tgtFrame="https://aistudio.google.com/prompts/_blank" w:history="1"/>
    </w:p>
    <w:p w14:paraId="44F21DF8"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[13]</w:t>
      </w:r>
      <w:r>
        <w:rPr>
          <w:rFonts w:ascii="Times New Roman" w:eastAsia="Times New Roman" w:hAnsi="Times New Roman" w:cs="Times New Roman"/>
          <w:lang w:eastAsia="cs-CZ"/>
        </w:rPr>
        <w:tab/>
        <w:t>Li, Q. Y. (2009). Accounting information quality and corporate capital allocation efficiency: Empirical evidence from listed companies in China. Nankai Business Review, 12(2), 115-124. (in Chinese).</w:t>
      </w:r>
    </w:p>
    <w:p w14:paraId="177479E7"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[14]</w:t>
      </w:r>
      <w:r>
        <w:rPr>
          <w:rFonts w:ascii="Times New Roman" w:eastAsia="Times New Roman" w:hAnsi="Times New Roman" w:cs="Times New Roman"/>
          <w:lang w:eastAsia="cs-CZ"/>
        </w:rPr>
        <w:tab/>
        <w:t>Balakrishnan, K., Billings, M. B., Kelly, B., &amp; Ljungqvist, A. (2014). Shaping liquidity: On the causal effects of voluntary disclosure. The Journal of Finance, 69(5), 2237-2278.</w:t>
      </w:r>
    </w:p>
    <w:p w14:paraId="6A755F58"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[15]</w:t>
      </w:r>
      <w:r>
        <w:rPr>
          <w:rFonts w:ascii="Times New Roman" w:eastAsia="Times New Roman" w:hAnsi="Times New Roman" w:cs="Times New Roman"/>
          <w:lang w:eastAsia="cs-CZ"/>
        </w:rPr>
        <w:tab/>
        <w:t>Xie, D. R., Song, Z. W., &amp; Zheng, D. J. (2022). Does the separate presentation of R&amp;D expenses in financial statements matter? Accounting Research, (8), 30-44. (in Chinese).</w:t>
      </w:r>
    </w:p>
    <w:p w14:paraId="33D7974C" w14:textId="77777777" w:rsidR="00EA76AD" w:rsidRDefault="00000000">
      <w:pPr>
        <w:autoSpaceDE w:val="0"/>
        <w:autoSpaceDN w:val="0"/>
        <w:snapToGrid w:val="0"/>
        <w:spacing w:before="120" w:line="240" w:lineRule="auto"/>
        <w:ind w:left="420" w:hanging="420"/>
        <w:contextualSpacing w:val="0"/>
        <w:jc w:val="both"/>
        <w:rPr>
          <w:rFonts w:ascii="Times New Roman" w:eastAsiaTheme="minorEastAsia" w:hAnsi="Times New Roman" w:cs="Times New Roman"/>
          <w:lang w:eastAsia="zh-CN"/>
        </w:rPr>
      </w:pPr>
      <w:r>
        <w:rPr>
          <w:rFonts w:ascii="Times New Roman" w:eastAsia="Times New Roman" w:hAnsi="Times New Roman" w:cs="Times New Roman"/>
          <w:lang w:eastAsia="cs-CZ"/>
        </w:rPr>
        <w:t>[16]</w:t>
      </w:r>
      <w:r>
        <w:rPr>
          <w:rFonts w:ascii="Times New Roman" w:eastAsia="Times New Roman" w:hAnsi="Times New Roman" w:cs="Times New Roman"/>
          <w:lang w:eastAsia="cs-CZ"/>
        </w:rPr>
        <w:tab/>
        <w:t>Zhang, Y. (2018). Can tax collection and administration improve the comparability of corporate accounting information? Based on the perspective of related party transactions. Journal of Guangdong University of Finance &amp; Economics, 33(4), 75-88. (in Chinese). </w:t>
      </w:r>
      <w:hyperlink r:id="rId19" w:history="1">
        <w:r>
          <w:rPr>
            <w:rStyle w:val="afd"/>
            <w:rFonts w:ascii="Times New Roman" w:eastAsia="Times New Roman" w:hAnsi="Times New Roman" w:cs="Times New Roman"/>
            <w:lang w:eastAsia="cs-CZ"/>
          </w:rPr>
          <w:t>https://doi.org/10.20209/j.gcxb.441711.2018.04.011</w:t>
        </w:r>
      </w:hyperlink>
    </w:p>
    <w:p w14:paraId="70D420C3"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[17]</w:t>
      </w:r>
      <w:r>
        <w:rPr>
          <w:rFonts w:ascii="Times New Roman" w:eastAsiaTheme="minorEastAsia" w:hAnsi="Times New Roman" w:cs="Times New Roman"/>
          <w:lang w:eastAsia="zh-CN"/>
        </w:rPr>
        <w:tab/>
      </w:r>
      <w:r>
        <w:rPr>
          <w:rFonts w:ascii="Times New Roman" w:eastAsia="Times New Roman" w:hAnsi="Times New Roman" w:cs="Times New Roman"/>
          <w:lang w:eastAsia="cs-CZ"/>
        </w:rPr>
        <w:t>Nie, X. K., Wang, W. H., &amp; Pei, X. (2022). Does corporate digital transformation affect accounting information comparability? Accounting Research, (5), 17-39. (in Chinese).</w:t>
      </w:r>
    </w:p>
    <w:p w14:paraId="14F9D719"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[18]</w:t>
      </w:r>
      <w:r>
        <w:rPr>
          <w:rFonts w:ascii="Times New Roman" w:eastAsia="Times New Roman" w:hAnsi="Times New Roman" w:cs="Times New Roman"/>
          <w:lang w:eastAsia="cs-CZ"/>
        </w:rPr>
        <w:tab/>
        <w:t>Yu, M. G., Zhong, H. J., &amp; Fan, R. (2019). Privatization, financing constraints and enterprise innovation: Evidence from Chinese industrial enterprises. Journal of Financial Research, (4), 75-91. (in Chinese).</w:t>
      </w:r>
    </w:p>
    <w:p w14:paraId="4FBD901B"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[19]</w:t>
      </w:r>
      <w:r>
        <w:rPr>
          <w:rFonts w:ascii="Times New Roman" w:eastAsia="Times New Roman" w:hAnsi="Times New Roman" w:cs="Times New Roman"/>
          <w:lang w:eastAsia="cs-CZ"/>
        </w:rPr>
        <w:tab/>
        <w:t>Lu, X., Zheng, Y. F., &amp; Li, J. M. (2013). Study on the impact of financing constraints on corporate R&amp;D investment: Empirical evidence from Chinese high-tech listed companies. Accounting Research, (5), 51-58, 96. (in Chinese).[20]</w:t>
      </w:r>
      <w:r>
        <w:rPr>
          <w:rFonts w:ascii="Times New Roman" w:eastAsia="Times New Roman" w:hAnsi="Times New Roman" w:cs="Times New Roman"/>
          <w:lang w:eastAsia="cs-CZ"/>
        </w:rPr>
        <w:tab/>
        <w:t>Hall, B. H. (2002). The financing of research and development. Oxford Review of Economic Policy, 18(1), 35-51.</w:t>
      </w:r>
    </w:p>
    <w:p w14:paraId="364E343A"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[21]</w:t>
      </w:r>
      <w:r>
        <w:rPr>
          <w:rFonts w:ascii="Times New Roman" w:eastAsia="Times New Roman" w:hAnsi="Times New Roman" w:cs="Times New Roman"/>
          <w:lang w:eastAsia="cs-CZ"/>
        </w:rPr>
        <w:tab/>
        <w:t>Xiong, J. C., &amp; Su, D. W. (2014). Stock liquidity and corporate capital allocation efficiency. Accounting Research, (11), 54-60, 97. (in Chinese).</w:t>
      </w:r>
    </w:p>
    <w:p w14:paraId="7136556E"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[22]</w:t>
      </w:r>
      <w:r>
        <w:rPr>
          <w:rFonts w:ascii="Times New Roman" w:eastAsia="Times New Roman" w:hAnsi="Times New Roman" w:cs="Times New Roman"/>
          <w:lang w:eastAsia="cs-CZ"/>
        </w:rPr>
        <w:tab/>
        <w:t>Luo, Z. Y., &amp; Duan, J. G. (2006). Study on endogenous constraint model of financing structure choice for SMEs. Accounting Research, (8), 67-72. (in Chinese).</w:t>
      </w:r>
    </w:p>
    <w:p w14:paraId="4C785E49"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[23]</w:t>
      </w:r>
      <w:r>
        <w:rPr>
          <w:rFonts w:ascii="Times New Roman" w:eastAsia="Times New Roman" w:hAnsi="Times New Roman" w:cs="Times New Roman"/>
          <w:lang w:eastAsia="cs-CZ"/>
        </w:rPr>
        <w:tab/>
        <w:t xml:space="preserve">Wen, Z. L., Zhang, L., Hou, J. T., &amp; Liu, H. Y. (2004). Testing and application of the mediating effects. Acta </w:t>
      </w:r>
      <w:proofErr w:type="spellStart"/>
      <w:r>
        <w:rPr>
          <w:rFonts w:ascii="Times New Roman" w:eastAsia="Times New Roman" w:hAnsi="Times New Roman" w:cs="Times New Roman"/>
          <w:lang w:eastAsia="cs-CZ"/>
        </w:rPr>
        <w:t>Psychologica</w:t>
      </w:r>
      <w:proofErr w:type="spellEnd"/>
      <w:r>
        <w:rPr>
          <w:rFonts w:ascii="Times New Roman" w:eastAsia="Times New Roman" w:hAnsi="Times New Roman" w:cs="Times New Roman"/>
          <w:lang w:eastAsia="cs-CZ"/>
        </w:rPr>
        <w:t xml:space="preserve"> Sinica, (5), 614-620. (in Chinese).</w:t>
      </w:r>
    </w:p>
    <w:p w14:paraId="40C60424" w14:textId="77777777" w:rsidR="00EA76AD" w:rsidRDefault="00000000">
      <w:pPr>
        <w:autoSpaceDE w:val="0"/>
        <w:autoSpaceDN w:val="0"/>
        <w:snapToGrid w:val="0"/>
        <w:spacing w:before="120" w:line="240" w:lineRule="auto"/>
        <w:ind w:left="420" w:hanging="420"/>
        <w:contextualSpacing w:val="0"/>
        <w:jc w:val="both"/>
        <w:rPr>
          <w:rFonts w:ascii="Times New Roman" w:eastAsia="Times New Roman" w:hAnsi="Times New Roman" w:cs="Times New Roman"/>
          <w:lang w:eastAsia="cs-CZ"/>
        </w:rPr>
      </w:pPr>
      <w:r>
        <w:rPr>
          <w:rFonts w:ascii="Times New Roman" w:eastAsia="Times New Roman" w:hAnsi="Times New Roman" w:cs="Times New Roman"/>
          <w:lang w:eastAsia="cs-CZ"/>
        </w:rPr>
        <w:t>[24]</w:t>
      </w:r>
      <w:r>
        <w:rPr>
          <w:rFonts w:ascii="Times New Roman" w:eastAsia="Times New Roman" w:hAnsi="Times New Roman" w:cs="Times New Roman"/>
          <w:lang w:eastAsia="cs-CZ"/>
        </w:rPr>
        <w:tab/>
        <w:t>Tang, X. S., Jiang, X. Y., &amp; Lei, X. (2019). Accounting information comparability and the effectiveness of executive compensation contracts. Accounting Research, (1), 37-44. (in Chinese).</w:t>
      </w:r>
    </w:p>
    <w:p w14:paraId="0799A8F5" w14:textId="77777777" w:rsidR="00EA76AD" w:rsidRDefault="00000000">
      <w:pPr>
        <w:autoSpaceDE w:val="0"/>
        <w:autoSpaceDN w:val="0"/>
        <w:snapToGrid w:val="0"/>
        <w:spacing w:before="120" w:line="240" w:lineRule="auto"/>
        <w:ind w:left="420" w:hanging="420"/>
        <w:contextualSpacing w:val="0"/>
        <w:jc w:val="both"/>
        <w:rPr>
          <w:rFonts w:ascii="Times New Roman" w:hAnsi="Times New Roman" w:cs="Times New Roman"/>
          <w:snapToGrid w:val="0"/>
        </w:rPr>
      </w:pPr>
      <w:r>
        <w:rPr>
          <w:rFonts w:ascii="Times New Roman" w:eastAsia="Times New Roman" w:hAnsi="Times New Roman" w:cs="Times New Roman"/>
          <w:lang w:eastAsia="cs-CZ"/>
        </w:rPr>
        <w:t>[25]</w:t>
      </w:r>
      <w:r>
        <w:rPr>
          <w:rFonts w:ascii="Times New Roman" w:eastAsiaTheme="minorEastAsia" w:hAnsi="Times New Roman" w:cs="Times New Roman"/>
          <w:lang w:eastAsia="zh-CN"/>
        </w:rPr>
        <w:tab/>
      </w:r>
      <w:r>
        <w:rPr>
          <w:rFonts w:ascii="Times New Roman" w:eastAsia="Times New Roman" w:hAnsi="Times New Roman" w:cs="Times New Roman"/>
          <w:lang w:eastAsia="cs-CZ"/>
        </w:rPr>
        <w:t>Ju, X. S., Lu, D., &amp; Yu, Y. H. (2013). Financing constraints, working capital management and the sustainability of enterprise innovation. Economic Research Journal, 48(1), 4-16. (in Chinese).</w:t>
      </w:r>
    </w:p>
    <w:bookmarkEnd w:id="0"/>
    <w:bookmarkEnd w:id="1"/>
    <w:p w14:paraId="2CF3643F" w14:textId="77777777" w:rsidR="00EA76AD" w:rsidRDefault="00000000">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lang w:eastAsia="cs-CZ"/>
        </w:rPr>
      </w:pPr>
      <w:r>
        <w:rPr>
          <w:rFonts w:ascii="Times New Roman" w:eastAsia="Times New Roman" w:hAnsi="Times New Roman" w:cs="Times New Roman"/>
          <w:b/>
          <w:bCs/>
          <w:sz w:val="24"/>
          <w:lang w:eastAsia="cs-CZ"/>
        </w:rPr>
        <w:lastRenderedPageBreak/>
        <w:t>Funding</w:t>
      </w:r>
    </w:p>
    <w:p w14:paraId="105982EE" w14:textId="77777777" w:rsidR="00EA76AD" w:rsidRDefault="00000000">
      <w:pPr>
        <w:snapToGrid w:val="0"/>
        <w:spacing w:line="240" w:lineRule="auto"/>
        <w:ind w:firstLine="0"/>
        <w:contextualSpacing w:val="0"/>
        <w:rPr>
          <w:rFonts w:ascii="Times New Roman" w:eastAsia="Times New Roman" w:hAnsi="Times New Roman" w:cs="Times New Roman"/>
        </w:rPr>
      </w:pPr>
      <w:r>
        <w:rPr>
          <w:rFonts w:ascii="Times New Roman" w:eastAsia="Times New Roman" w:hAnsi="Times New Roman" w:cs="Times New Roman"/>
        </w:rPr>
        <w:t xml:space="preserve">This research received no external funding. </w:t>
      </w:r>
    </w:p>
    <w:p w14:paraId="5500A739" w14:textId="77777777" w:rsidR="00EA76AD" w:rsidRDefault="00000000">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lang w:eastAsia="cs-CZ"/>
        </w:rPr>
      </w:pPr>
      <w:r>
        <w:rPr>
          <w:rFonts w:ascii="Times New Roman" w:eastAsia="Times New Roman" w:hAnsi="Times New Roman" w:cs="Times New Roman"/>
          <w:b/>
          <w:bCs/>
          <w:sz w:val="24"/>
          <w:lang w:eastAsia="cs-CZ"/>
        </w:rPr>
        <w:t>Conflicts of Interest</w:t>
      </w:r>
    </w:p>
    <w:p w14:paraId="151C097B" w14:textId="77777777" w:rsidR="00EA76AD" w:rsidRDefault="00000000">
      <w:pPr>
        <w:snapToGrid w:val="0"/>
        <w:spacing w:line="240" w:lineRule="auto"/>
        <w:ind w:firstLine="0"/>
        <w:contextualSpacing w:val="0"/>
        <w:rPr>
          <w:rFonts w:ascii="Times New Roman" w:hAnsi="Times New Roman" w:cs="Times New Roman"/>
          <w:lang w:eastAsia="zh-CN"/>
        </w:rPr>
      </w:pPr>
      <w:r>
        <w:rPr>
          <w:rFonts w:ascii="Times New Roman" w:eastAsia="Times New Roman" w:hAnsi="Times New Roman" w:cs="Times New Roman"/>
        </w:rPr>
        <w:t>The authors declare no conflict of interest.</w:t>
      </w:r>
    </w:p>
    <w:p w14:paraId="6FA46A01" w14:textId="77777777" w:rsidR="00EA76AD" w:rsidRDefault="00000000">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lang w:eastAsia="cs-CZ"/>
        </w:rPr>
      </w:pPr>
      <w:r>
        <w:rPr>
          <w:rFonts w:ascii="Times New Roman" w:eastAsia="Times New Roman" w:hAnsi="Times New Roman" w:cs="Times New Roman"/>
          <w:b/>
          <w:bCs/>
          <w:sz w:val="24"/>
          <w:lang w:eastAsia="cs-CZ"/>
        </w:rPr>
        <w:t>Acknowledgment</w:t>
      </w:r>
    </w:p>
    <w:p w14:paraId="11839CA8" w14:textId="77777777" w:rsidR="00EA76AD" w:rsidRDefault="00000000">
      <w:pPr>
        <w:snapToGrid w:val="0"/>
        <w:spacing w:line="240" w:lineRule="auto"/>
        <w:ind w:firstLine="0"/>
        <w:contextualSpacing w:val="0"/>
        <w:rPr>
          <w:rFonts w:ascii="Times New Roman" w:eastAsia="Times New Roman" w:hAnsi="Times New Roman" w:cs="Times New Roman"/>
        </w:rPr>
      </w:pPr>
      <w:r>
        <w:rPr>
          <w:rFonts w:ascii="Times New Roman" w:eastAsia="Times New Roman" w:hAnsi="Times New Roman" w:cs="Times New Roman"/>
        </w:rPr>
        <w:t>This paper is an output of the science project.</w:t>
      </w:r>
    </w:p>
    <w:p w14:paraId="011D88EA" w14:textId="77777777" w:rsidR="00EA76AD" w:rsidRDefault="00000000">
      <w:pPr>
        <w:keepNext/>
        <w:autoSpaceDE w:val="0"/>
        <w:autoSpaceDN w:val="0"/>
        <w:snapToGrid w:val="0"/>
        <w:spacing w:before="360" w:after="60" w:line="240" w:lineRule="auto"/>
        <w:ind w:firstLine="0"/>
        <w:contextualSpacing w:val="0"/>
        <w:jc w:val="both"/>
        <w:outlineLvl w:val="2"/>
        <w:rPr>
          <w:rFonts w:ascii="Times New Roman" w:eastAsia="Times New Roman" w:hAnsi="Times New Roman" w:cs="Times New Roman"/>
          <w:b/>
          <w:bCs/>
          <w:sz w:val="24"/>
          <w:lang w:eastAsia="cs-CZ"/>
        </w:rPr>
      </w:pPr>
      <w:r>
        <w:rPr>
          <w:rFonts w:ascii="Times New Roman" w:eastAsia="Times New Roman" w:hAnsi="Times New Roman" w:cs="Times New Roman"/>
          <w:b/>
          <w:bCs/>
          <w:sz w:val="24"/>
          <w:lang w:eastAsia="cs-CZ"/>
        </w:rPr>
        <w:t>Copyrights</w:t>
      </w:r>
    </w:p>
    <w:p w14:paraId="651A2F1B" w14:textId="77777777" w:rsidR="00EA76AD" w:rsidRDefault="00000000">
      <w:pPr>
        <w:autoSpaceDE w:val="0"/>
        <w:autoSpaceDN w:val="0"/>
        <w:snapToGrid w:val="0"/>
        <w:spacing w:before="120" w:after="80" w:line="240" w:lineRule="exact"/>
        <w:ind w:firstLine="0"/>
        <w:contextualSpacing w:val="0"/>
        <w:jc w:val="both"/>
        <w:rPr>
          <w:rFonts w:ascii="Times New Roman" w:eastAsia="Times New Roman" w:hAnsi="Times New Roman" w:cs="Times New Roman"/>
          <w:lang w:val="cs-CZ"/>
        </w:rPr>
      </w:pPr>
      <w:bookmarkStart w:id="2" w:name="OLE_LINK10"/>
      <w:bookmarkStart w:id="3" w:name="OLE_LINK9"/>
      <w:r>
        <w:rPr>
          <w:rFonts w:ascii="Times New Roman" w:eastAsia="Times New Roman" w:hAnsi="Times New Roman" w:cs="Times New Roman"/>
        </w:rPr>
        <w:t xml:space="preserve">Copyright for this article is retained by the author (s), with first publication rights granted to the journal. This is an open-access article distributed under the terms and conditions of the Creative Commons Attribution license (http://creativecommons. org/licenses/by/4. 0/). </w:t>
      </w:r>
    </w:p>
    <w:bookmarkEnd w:id="2"/>
    <w:bookmarkEnd w:id="3"/>
    <w:p w14:paraId="388DFE32" w14:textId="77777777" w:rsidR="00EA76AD" w:rsidRDefault="00EA76AD">
      <w:pPr>
        <w:snapToGrid w:val="0"/>
        <w:ind w:firstLine="0"/>
        <w:contextualSpacing w:val="0"/>
        <w:rPr>
          <w:rFonts w:ascii="Times New Roman" w:hAnsi="Times New Roman" w:cs="Times New Roman"/>
          <w:sz w:val="24"/>
          <w:szCs w:val="24"/>
        </w:rPr>
      </w:pPr>
    </w:p>
    <w:sectPr w:rsidR="00EA76AD" w:rsidSect="00720E3C">
      <w:headerReference w:type="default" r:id="rId20"/>
      <w:footerReference w:type="even" r:id="rId21"/>
      <w:footerReference w:type="default" r:id="rId22"/>
      <w:headerReference w:type="first" r:id="rId23"/>
      <w:footerReference w:type="first" r:id="rId24"/>
      <w:pgSz w:w="11906" w:h="16838"/>
      <w:pgMar w:top="1440" w:right="1134" w:bottom="1440" w:left="1134" w:header="720" w:footer="720" w:gutter="0"/>
      <w:pgNumType w:start="2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10B3" w14:textId="77777777" w:rsidR="00E67F83" w:rsidRDefault="00E67F83">
      <w:pPr>
        <w:spacing w:line="240" w:lineRule="auto"/>
      </w:pPr>
      <w:r>
        <w:separator/>
      </w:r>
    </w:p>
  </w:endnote>
  <w:endnote w:type="continuationSeparator" w:id="0">
    <w:p w14:paraId="30399335" w14:textId="77777777" w:rsidR="00E67F83" w:rsidRDefault="00E67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华文楷体">
    <w:altName w:val="STKaiti"/>
    <w:panose1 w:val="02010600040101010101"/>
    <w:charset w:val="86"/>
    <w:family w:val="auto"/>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B0604020202020204"/>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仿宋">
    <w:altName w:val="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New Roman Regular">
    <w:altName w:val="Times New Roman"/>
    <w:panose1 w:val="020B060402020202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1138698378"/>
      <w:docPartObj>
        <w:docPartGallery w:val="Page Numbers (Bottom of Page)"/>
        <w:docPartUnique/>
      </w:docPartObj>
    </w:sdtPr>
    <w:sdtContent>
      <w:p w14:paraId="184D1F62" w14:textId="2C4D061C" w:rsidR="00720E3C" w:rsidRDefault="00720E3C" w:rsidP="00A14467">
        <w:pPr>
          <w:pStyle w:val="ad"/>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rPr>
          <w:fldChar w:fldCharType="end"/>
        </w:r>
      </w:p>
    </w:sdtContent>
  </w:sdt>
  <w:p w14:paraId="76B1B009" w14:textId="77777777" w:rsidR="00720E3C" w:rsidRDefault="00720E3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1683549471"/>
      <w:docPartObj>
        <w:docPartGallery w:val="Page Numbers (Bottom of Page)"/>
        <w:docPartUnique/>
      </w:docPartObj>
    </w:sdtPr>
    <w:sdtContent>
      <w:p w14:paraId="3FD877E0" w14:textId="195C119D" w:rsidR="00720E3C" w:rsidRDefault="00720E3C" w:rsidP="00A14467">
        <w:pPr>
          <w:pStyle w:val="ad"/>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240</w:t>
        </w:r>
        <w:r>
          <w:rPr>
            <w:rStyle w:val="afb"/>
          </w:rPr>
          <w:fldChar w:fldCharType="end"/>
        </w:r>
      </w:p>
    </w:sdtContent>
  </w:sdt>
  <w:p w14:paraId="3FDC25D7" w14:textId="77777777" w:rsidR="00720E3C" w:rsidRDefault="00720E3C" w:rsidP="00720E3C">
    <w:pPr>
      <w:pStyle w:val="ad"/>
      <w:ind w:firstLine="0"/>
      <w:rPr>
        <w:rFonts w:hint="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1087845936"/>
      <w:docPartObj>
        <w:docPartGallery w:val="Page Numbers (Bottom of Page)"/>
        <w:docPartUnique/>
      </w:docPartObj>
    </w:sdtPr>
    <w:sdtContent>
      <w:p w14:paraId="63FAC6DB" w14:textId="4F382A52" w:rsidR="00720E3C" w:rsidRDefault="00720E3C" w:rsidP="00A14467">
        <w:pPr>
          <w:pStyle w:val="ad"/>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240</w:t>
        </w:r>
        <w:r>
          <w:rPr>
            <w:rStyle w:val="afb"/>
          </w:rPr>
          <w:fldChar w:fldCharType="end"/>
        </w:r>
      </w:p>
    </w:sdtContent>
  </w:sdt>
  <w:p w14:paraId="72686243" w14:textId="77777777" w:rsidR="00720E3C" w:rsidRDefault="00720E3C" w:rsidP="00720E3C">
    <w:pPr>
      <w:pStyle w:val="ad"/>
      <w:ind w:firstLine="0"/>
      <w:rPr>
        <w:rFonts w:hint="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46F9" w14:textId="77777777" w:rsidR="00E67F83" w:rsidRDefault="00E67F83">
      <w:r>
        <w:separator/>
      </w:r>
    </w:p>
  </w:footnote>
  <w:footnote w:type="continuationSeparator" w:id="0">
    <w:p w14:paraId="258998BD" w14:textId="77777777" w:rsidR="00E67F83" w:rsidRDefault="00E67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96A4" w14:textId="2A40BE5F" w:rsidR="00EA76AD" w:rsidRDefault="00720E3C" w:rsidP="00720E3C">
    <w:pPr>
      <w:pStyle w:val="af"/>
      <w:ind w:firstLine="0"/>
      <w:jc w:val="center"/>
      <w:rPr>
        <w:lang w:eastAsia="zh-CN"/>
      </w:rPr>
    </w:pPr>
    <w:r w:rsidRPr="004C0C3A">
      <w:rPr>
        <w:rFonts w:ascii="Times New Roman Regular" w:eastAsia="Times New Roman" w:hAnsi="Times New Roman Regular" w:cs="Times New Roman Regular"/>
        <w:sz w:val="18"/>
        <w:szCs w:val="18"/>
        <w:lang w:eastAsia="zh-CN" w:bidi="en-US"/>
      </w:rPr>
      <w:t xml:space="preserve">Vol. </w:t>
    </w:r>
    <w:r>
      <w:rPr>
        <w:rFonts w:ascii="Times New Roman Regular" w:eastAsia="Times New Roman" w:hAnsi="Times New Roman Regular" w:cs="Times New Roman Regular" w:hint="eastAsia"/>
        <w:sz w:val="18"/>
        <w:szCs w:val="18"/>
        <w:lang w:eastAsia="zh-CN" w:bidi="en-US"/>
      </w:rPr>
      <w:t>13</w:t>
    </w:r>
    <w:r w:rsidRPr="004C0C3A">
      <w:rPr>
        <w:rFonts w:ascii="Times New Roman Regular" w:eastAsia="Times New Roman" w:hAnsi="Times New Roman Regular" w:cs="Times New Roman Regular"/>
        <w:sz w:val="18"/>
        <w:szCs w:val="18"/>
        <w:lang w:eastAsia="zh-CN" w:bidi="en-US"/>
      </w:rPr>
      <w:t xml:space="preserve"> (202</w:t>
    </w:r>
    <w:r>
      <w:rPr>
        <w:rFonts w:ascii="Times New Roman Regular" w:eastAsia="Times New Roman" w:hAnsi="Times New Roman Regular" w:cs="Times New Roman Regular" w:hint="eastAsia"/>
        <w:sz w:val="18"/>
        <w:szCs w:val="18"/>
        <w:lang w:eastAsia="zh-CN" w:bidi="en-US"/>
      </w:rPr>
      <w:t>6</w:t>
    </w:r>
    <w:r w:rsidRPr="004C0C3A">
      <w:rPr>
        <w:rFonts w:ascii="Times New Roman Regular" w:eastAsia="Times New Roman" w:hAnsi="Times New Roman Regular" w:cs="Times New Roman Regular"/>
        <w:sz w:val="18"/>
        <w:szCs w:val="18"/>
        <w:lang w:eastAsia="zh-CN" w:bidi="en-US"/>
      </w:rPr>
      <w:t>): Proceedings of</w:t>
    </w:r>
    <w:r>
      <w:rPr>
        <w:rFonts w:ascii="Times New Roman Regular" w:eastAsia="Times New Roman" w:hAnsi="Times New Roman Regular" w:cs="Times New Roman Regular"/>
        <w:sz w:val="18"/>
        <w:szCs w:val="18"/>
        <w:lang w:eastAsia="zh-CN" w:bidi="en-US"/>
      </w:rPr>
      <w:t xml:space="preserve"> </w:t>
    </w:r>
    <w:r w:rsidRPr="004C0C3A">
      <w:rPr>
        <w:rFonts w:ascii="Times New Roman Regular" w:eastAsia="Times New Roman" w:hAnsi="Times New Roman Regular" w:cs="Times New Roman Regular"/>
        <w:sz w:val="18"/>
        <w:szCs w:val="18"/>
        <w:lang w:eastAsia="zh-CN" w:bidi="en-US"/>
      </w:rPr>
      <w:t xml:space="preserve">the </w:t>
    </w:r>
    <w:r>
      <w:rPr>
        <w:rFonts w:ascii="Times New Roman Regular" w:eastAsia="Times New Roman" w:hAnsi="Times New Roman Regular" w:cs="Times New Roman Regular" w:hint="eastAsia"/>
        <w:sz w:val="18"/>
        <w:szCs w:val="18"/>
        <w:lang w:eastAsia="zh-CN" w:bidi="en-US"/>
      </w:rPr>
      <w:t>3r</w:t>
    </w:r>
    <w:r w:rsidRPr="004C0C3A">
      <w:rPr>
        <w:rFonts w:ascii="Times New Roman Regular" w:eastAsia="Times New Roman" w:hAnsi="Times New Roman Regular" w:cs="Times New Roman Regular" w:hint="eastAsia"/>
        <w:sz w:val="18"/>
        <w:szCs w:val="18"/>
        <w:lang w:eastAsia="zh-CN" w:bidi="en-US"/>
      </w:rPr>
      <w:t>d</w:t>
    </w:r>
    <w:r>
      <w:rPr>
        <w:rFonts w:ascii="Times New Roman Regular" w:eastAsia="Times New Roman" w:hAnsi="Times New Roman Regular" w:cs="Times New Roman Regular" w:hint="eastAsia"/>
        <w:sz w:val="18"/>
        <w:szCs w:val="18"/>
        <w:lang w:eastAsia="zh-CN" w:bidi="en-US"/>
      </w:rPr>
      <w:t xml:space="preserve"> </w:t>
    </w:r>
    <w:r w:rsidRPr="004C0C3A">
      <w:rPr>
        <w:rFonts w:ascii="Times New Roman Regular" w:eastAsia="Times New Roman" w:hAnsi="Times New Roman Regular" w:cs="Times New Roman Regular"/>
        <w:sz w:val="18"/>
        <w:szCs w:val="18"/>
        <w:lang w:eastAsia="zh-CN" w:bidi="en-US"/>
      </w:rPr>
      <w:t>International Conference on Business, Management and Sustainability (ICBMS 202</w:t>
    </w:r>
    <w:r>
      <w:rPr>
        <w:rFonts w:ascii="Times New Roman Regular" w:eastAsia="Times New Roman" w:hAnsi="Times New Roman Regular" w:cs="Times New Roman Regular" w:hint="eastAsia"/>
        <w:sz w:val="18"/>
        <w:szCs w:val="18"/>
        <w:lang w:eastAsia="zh-CN" w:bidi="en-US"/>
      </w:rPr>
      <w:t>6</w:t>
    </w:r>
    <w:r>
      <w:rPr>
        <w:rFonts w:ascii="宋体" w:eastAsia="宋体" w:hAnsi="宋体" w:cs="宋体" w:hint="eastAsia"/>
        <w:sz w:val="18"/>
        <w:szCs w:val="18"/>
        <w:lang w:eastAsia="zh-CN" w:bidi="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75C1" w14:textId="77777777" w:rsidR="00720E3C" w:rsidRPr="00BE0A08" w:rsidRDefault="00720E3C" w:rsidP="00720E3C">
    <w:pPr>
      <w:widowControl w:val="0"/>
      <w:pBdr>
        <w:left w:val="none" w:sz="0" w:space="4" w:color="auto"/>
        <w:right w:val="none" w:sz="0" w:space="4" w:color="auto"/>
      </w:pBdr>
      <w:tabs>
        <w:tab w:val="center" w:pos="4680"/>
        <w:tab w:val="right" w:pos="9360"/>
      </w:tabs>
      <w:wordWrap w:val="0"/>
      <w:autoSpaceDE w:val="0"/>
      <w:autoSpaceDN w:val="0"/>
      <w:snapToGrid w:val="0"/>
      <w:spacing w:line="240" w:lineRule="auto"/>
      <w:ind w:firstLine="0"/>
      <w:contextualSpacing w:val="0"/>
      <w:jc w:val="right"/>
      <w:rPr>
        <w:rFonts w:ascii="Times New Roman Regular" w:eastAsia="宋体" w:hAnsi="Times New Roman Regular" w:cs="Times New Roman Regular"/>
        <w:kern w:val="2"/>
        <w:sz w:val="18"/>
        <w:szCs w:val="18"/>
        <w:lang w:eastAsia="zh-CN" w:bidi="en-US"/>
      </w:rPr>
    </w:pPr>
    <w:r w:rsidRPr="00BA5C40">
      <w:rPr>
        <w:rFonts w:ascii="Times New Roman Regular" w:eastAsia="Times New Roman" w:hAnsi="Times New Roman Regular" w:cs="Times New Roman Regular"/>
        <w:sz w:val="18"/>
        <w:szCs w:val="18"/>
        <w:lang w:eastAsia="zh-CN" w:bidi="en-US"/>
      </w:rPr>
      <w:t xml:space="preserve">Vol. </w:t>
    </w:r>
    <w:r>
      <w:rPr>
        <w:rFonts w:ascii="Times New Roman Regular" w:eastAsia="Times New Roman" w:hAnsi="Times New Roman Regular" w:cs="Times New Roman Regular" w:hint="eastAsia"/>
        <w:sz w:val="18"/>
        <w:szCs w:val="18"/>
        <w:lang w:eastAsia="zh-CN" w:bidi="en-US"/>
      </w:rPr>
      <w:t>13</w:t>
    </w:r>
    <w:r w:rsidRPr="00BA5C40">
      <w:rPr>
        <w:rFonts w:ascii="Times New Roman Regular" w:eastAsia="Times New Roman" w:hAnsi="Times New Roman Regular" w:cs="Times New Roman Regular"/>
        <w:sz w:val="18"/>
        <w:szCs w:val="18"/>
        <w:lang w:eastAsia="zh-CN" w:bidi="en-US"/>
      </w:rPr>
      <w:t xml:space="preserve"> (202</w:t>
    </w:r>
    <w:r>
      <w:rPr>
        <w:rFonts w:ascii="Times New Roman Regular" w:eastAsia="Times New Roman" w:hAnsi="Times New Roman Regular" w:cs="Times New Roman Regular" w:hint="eastAsia"/>
        <w:sz w:val="18"/>
        <w:szCs w:val="18"/>
        <w:lang w:eastAsia="zh-CN" w:bidi="en-US"/>
      </w:rPr>
      <w:t>6</w:t>
    </w:r>
    <w:r w:rsidRPr="00BA5C40">
      <w:rPr>
        <w:rFonts w:ascii="Times New Roman Regular" w:eastAsia="Times New Roman" w:hAnsi="Times New Roman Regular" w:cs="Times New Roman Regular"/>
        <w:sz w:val="18"/>
        <w:szCs w:val="18"/>
        <w:lang w:eastAsia="zh-CN" w:bidi="en-US"/>
      </w:rPr>
      <w:t xml:space="preserve">): Proceedings of the </w:t>
    </w:r>
    <w:r>
      <w:rPr>
        <w:rFonts w:ascii="Times New Roman Regular" w:eastAsia="Times New Roman" w:hAnsi="Times New Roman Regular" w:cs="Times New Roman Regular" w:hint="eastAsia"/>
        <w:sz w:val="18"/>
        <w:szCs w:val="18"/>
        <w:lang w:eastAsia="zh-CN" w:bidi="en-US"/>
      </w:rPr>
      <w:t>3rd</w:t>
    </w:r>
    <w:r w:rsidRPr="00BA5C40">
      <w:rPr>
        <w:rFonts w:ascii="Times New Roman Regular" w:eastAsia="Times New Roman" w:hAnsi="Times New Roman Regular" w:cs="Times New Roman Regular"/>
        <w:sz w:val="18"/>
        <w:szCs w:val="18"/>
        <w:lang w:eastAsia="zh-CN" w:bidi="en-US"/>
      </w:rPr>
      <w:t xml:space="preserve"> International Conference on Business, Management and Sustainability (ICBMS 202</w:t>
    </w:r>
    <w:r>
      <w:rPr>
        <w:rFonts w:ascii="Times New Roman Regular" w:eastAsia="Times New Roman" w:hAnsi="Times New Roman Regular" w:cs="Times New Roman Regular" w:hint="eastAsia"/>
        <w:sz w:val="18"/>
        <w:szCs w:val="18"/>
        <w:lang w:eastAsia="zh-CN" w:bidi="en-US"/>
      </w:rPr>
      <w:t>6</w:t>
    </w:r>
    <w:r w:rsidRPr="00BA5C40">
      <w:rPr>
        <w:rFonts w:ascii="Times New Roman Regular" w:eastAsia="Times New Roman" w:hAnsi="Times New Roman Regular" w:cs="Times New Roman Regular"/>
        <w:sz w:val="18"/>
        <w:szCs w:val="18"/>
        <w:lang w:eastAsia="zh-CN" w:bidi="en-US"/>
      </w:rPr>
      <w:t xml:space="preserve">) </w:t>
    </w:r>
  </w:p>
  <w:p w14:paraId="3D651EF1" w14:textId="77777777" w:rsidR="00720E3C" w:rsidRPr="00BE0A08" w:rsidRDefault="00720E3C" w:rsidP="00720E3C">
    <w:pPr>
      <w:widowControl w:val="0"/>
      <w:numPr>
        <w:ilvl w:val="0"/>
        <w:numId w:val="3"/>
      </w:numPr>
      <w:pBdr>
        <w:left w:val="none" w:sz="0" w:space="4" w:color="auto"/>
        <w:right w:val="none" w:sz="0" w:space="4" w:color="auto"/>
      </w:pBdr>
      <w:tabs>
        <w:tab w:val="center" w:pos="4680"/>
        <w:tab w:val="right" w:pos="9360"/>
      </w:tabs>
      <w:autoSpaceDE w:val="0"/>
      <w:autoSpaceDN w:val="0"/>
      <w:snapToGrid w:val="0"/>
      <w:spacing w:line="240" w:lineRule="auto"/>
      <w:ind w:firstLine="0"/>
      <w:contextualSpacing w:val="0"/>
      <w:jc w:val="right"/>
      <w:rPr>
        <w:rFonts w:ascii="Times New Roman Regular" w:eastAsia="宋体" w:hAnsi="Times New Roman Regular" w:cs="Times New Roman Regular"/>
        <w:kern w:val="2"/>
        <w:sz w:val="18"/>
        <w:szCs w:val="18"/>
        <w:lang w:eastAsia="zh-CN" w:bidi="en-US"/>
      </w:rPr>
    </w:pPr>
    <w:r w:rsidRPr="00BE0A08">
      <w:rPr>
        <w:rFonts w:ascii="Times New Roman Regular" w:eastAsia="宋体" w:hAnsi="Times New Roman Regular" w:cs="Times New Roman Regular"/>
        <w:kern w:val="2"/>
        <w:sz w:val="18"/>
        <w:szCs w:val="18"/>
        <w:lang w:eastAsia="zh-CN" w:bidi="en-US"/>
      </w:rPr>
      <w:t>ISSN: 3</w:t>
    </w:r>
    <w:r>
      <w:rPr>
        <w:rFonts w:ascii="Times New Roman Regular" w:eastAsia="宋体" w:hAnsi="Times New Roman Regular" w:cs="Times New Roman Regular" w:hint="eastAsia"/>
        <w:kern w:val="2"/>
        <w:sz w:val="18"/>
        <w:szCs w:val="18"/>
        <w:lang w:eastAsia="zh-CN" w:bidi="en-US"/>
      </w:rPr>
      <w:t>105-0522</w:t>
    </w:r>
    <w:r w:rsidRPr="00BE0A08">
      <w:rPr>
        <w:rFonts w:ascii="Times New Roman Regular" w:eastAsia="宋体" w:hAnsi="Times New Roman Regular" w:cs="Times New Roman Regular"/>
        <w:kern w:val="2"/>
        <w:sz w:val="18"/>
        <w:szCs w:val="18"/>
        <w:lang w:eastAsia="zh-CN" w:bidi="en-US"/>
      </w:rPr>
      <w:t xml:space="preserve">  P-ISSN</w:t>
    </w:r>
    <w:r w:rsidRPr="00BE0A08">
      <w:rPr>
        <w:rFonts w:ascii="Times New Roman Regular" w:eastAsia="宋体" w:hAnsi="Times New Roman Regular" w:cs="Times New Roman Regular"/>
        <w:kern w:val="2"/>
        <w:sz w:val="18"/>
        <w:szCs w:val="18"/>
        <w:lang w:eastAsia="zh-CN" w:bidi="en-US"/>
      </w:rPr>
      <w:t>：</w:t>
    </w:r>
    <w:r>
      <w:rPr>
        <w:rFonts w:ascii="Times New Roman Regular" w:eastAsia="宋体" w:hAnsi="Times New Roman Regular" w:cs="Times New Roman Regular" w:hint="eastAsia"/>
        <w:kern w:val="2"/>
        <w:sz w:val="18"/>
        <w:szCs w:val="18"/>
        <w:lang w:eastAsia="zh-CN" w:bidi="en-US"/>
      </w:rPr>
      <w:t>3105-0514</w:t>
    </w:r>
  </w:p>
  <w:p w14:paraId="6B60D55F" w14:textId="428C719D" w:rsidR="00720E3C" w:rsidRPr="00BE0A08" w:rsidRDefault="00720E3C" w:rsidP="00720E3C">
    <w:pPr>
      <w:widowControl w:val="0"/>
      <w:pBdr>
        <w:left w:val="none" w:sz="0" w:space="4" w:color="auto"/>
        <w:right w:val="none" w:sz="0" w:space="4" w:color="auto"/>
      </w:pBdr>
      <w:tabs>
        <w:tab w:val="center" w:pos="4680"/>
        <w:tab w:val="right" w:pos="9360"/>
      </w:tabs>
      <w:autoSpaceDE w:val="0"/>
      <w:autoSpaceDN w:val="0"/>
      <w:snapToGrid w:val="0"/>
      <w:spacing w:line="240" w:lineRule="auto"/>
      <w:ind w:firstLine="0"/>
      <w:contextualSpacing w:val="0"/>
      <w:jc w:val="right"/>
      <w:rPr>
        <w:rFonts w:ascii="Times New Roman Regular" w:eastAsia="宋体" w:hAnsi="Times New Roman Regular" w:cs="Times New Roman Regular" w:hint="eastAsia"/>
        <w:kern w:val="2"/>
        <w:sz w:val="18"/>
        <w:szCs w:val="18"/>
        <w:lang w:eastAsia="zh-CN" w:bidi="en-US"/>
      </w:rPr>
    </w:pPr>
    <w:r w:rsidRPr="00BE0A08">
      <w:rPr>
        <w:rFonts w:ascii="Times New Roman Regular" w:eastAsia="宋体" w:hAnsi="Times New Roman Regular" w:cs="Times New Roman Regular"/>
        <w:kern w:val="2"/>
        <w:sz w:val="18"/>
        <w:szCs w:val="18"/>
        <w:lang w:eastAsia="zh-CN" w:bidi="en-US"/>
      </w:rPr>
      <w:t>DOI: </w:t>
    </w:r>
    <w:r w:rsidRPr="004E54B5">
      <w:rPr>
        <w:rFonts w:ascii="Times New Roman Regular" w:eastAsia="宋体" w:hAnsi="Times New Roman Regular" w:cs="Times New Roman Regular"/>
        <w:kern w:val="2"/>
        <w:sz w:val="18"/>
        <w:szCs w:val="18"/>
        <w:lang w:eastAsia="zh-CN" w:bidi="en-US"/>
      </w:rPr>
      <w:t>https://doi.org/10.70267/</w:t>
    </w:r>
    <w:r w:rsidRPr="00D0730F">
      <w:rPr>
        <w:rFonts w:ascii="Times New Roman Regular" w:eastAsia="宋体" w:hAnsi="Times New Roman Regular" w:cs="Times New Roman Regular"/>
        <w:kern w:val="2"/>
        <w:sz w:val="18"/>
        <w:szCs w:val="18"/>
        <w:lang w:eastAsia="zh-CN" w:bidi="en-US"/>
      </w:rPr>
      <w:t xml:space="preserve"> </w:t>
    </w:r>
    <w:r w:rsidRPr="00575E9B">
      <w:rPr>
        <w:rFonts w:ascii="Times New Roman Regular" w:eastAsia="宋体" w:hAnsi="Times New Roman Regular" w:cs="Times New Roman Regular"/>
        <w:kern w:val="2"/>
        <w:sz w:val="18"/>
        <w:szCs w:val="18"/>
        <w:lang w:eastAsia="zh-CN" w:bidi="en-US"/>
      </w:rPr>
      <w:t>icbms.2</w:t>
    </w:r>
    <w:r>
      <w:rPr>
        <w:rFonts w:ascii="Times New Roman Regular" w:eastAsia="宋体" w:hAnsi="Times New Roman Regular" w:cs="Times New Roman Regular" w:hint="eastAsia"/>
        <w:kern w:val="2"/>
        <w:sz w:val="18"/>
        <w:szCs w:val="18"/>
        <w:lang w:eastAsia="zh-CN" w:bidi="en-US"/>
      </w:rPr>
      <w:t>6</w:t>
    </w:r>
    <w:r w:rsidRPr="00575E9B">
      <w:rPr>
        <w:rFonts w:ascii="Times New Roman Regular" w:eastAsia="宋体" w:hAnsi="Times New Roman Regular" w:cs="Times New Roman Regular"/>
        <w:kern w:val="2"/>
        <w:sz w:val="18"/>
        <w:szCs w:val="18"/>
        <w:lang w:eastAsia="zh-CN" w:bidi="en-US"/>
      </w:rPr>
      <w:t>0</w:t>
    </w:r>
    <w:r>
      <w:rPr>
        <w:rFonts w:ascii="Times New Roman Regular" w:eastAsia="宋体" w:hAnsi="Times New Roman Regular" w:cs="Times New Roman Regular" w:hint="eastAsia"/>
        <w:kern w:val="2"/>
        <w:sz w:val="18"/>
        <w:szCs w:val="18"/>
        <w:lang w:eastAsia="zh-CN" w:bidi="en-US"/>
      </w:rPr>
      <w:t>1</w:t>
    </w:r>
    <w:r w:rsidRPr="00575E9B">
      <w:rPr>
        <w:rFonts w:ascii="Times New Roman Regular" w:eastAsia="宋体" w:hAnsi="Times New Roman Regular" w:cs="Times New Roman Regular"/>
        <w:kern w:val="2"/>
        <w:sz w:val="18"/>
        <w:szCs w:val="18"/>
        <w:lang w:eastAsia="zh-CN" w:bidi="en-US"/>
      </w:rPr>
      <w:t>.</w:t>
    </w:r>
    <w:r>
      <w:rPr>
        <w:rFonts w:ascii="Times New Roman Regular" w:eastAsia="宋体" w:hAnsi="Times New Roman Regular" w:cs="Times New Roman Regular" w:hint="eastAsia"/>
        <w:kern w:val="2"/>
        <w:sz w:val="18"/>
        <w:szCs w:val="18"/>
        <w:lang w:eastAsia="zh-CN" w:bidi="en-US"/>
      </w:rPr>
      <w:t>240255</w:t>
    </w:r>
  </w:p>
  <w:p w14:paraId="7CE69BD6" w14:textId="77777777" w:rsidR="00720E3C" w:rsidRPr="00BE0A08" w:rsidRDefault="00720E3C" w:rsidP="00720E3C">
    <w:pPr>
      <w:widowControl w:val="0"/>
      <w:pBdr>
        <w:top w:val="none" w:sz="0" w:space="1" w:color="auto"/>
        <w:left w:val="none" w:sz="0" w:space="4" w:color="auto"/>
        <w:bottom w:val="single" w:sz="4" w:space="0" w:color="auto"/>
        <w:right w:val="none" w:sz="0" w:space="4" w:color="auto"/>
      </w:pBdr>
      <w:tabs>
        <w:tab w:val="center" w:pos="4680"/>
        <w:tab w:val="right" w:pos="9360"/>
      </w:tabs>
      <w:autoSpaceDE w:val="0"/>
      <w:autoSpaceDN w:val="0"/>
      <w:snapToGrid w:val="0"/>
      <w:spacing w:line="240" w:lineRule="auto"/>
      <w:ind w:right="90" w:firstLine="0"/>
      <w:contextualSpacing w:val="0"/>
      <w:jc w:val="right"/>
      <w:rPr>
        <w:rFonts w:ascii="Times New Roman" w:eastAsia="Times New Roman" w:hAnsi="Times New Roman" w:cs="Times New Roman"/>
        <w:lang w:eastAsia="zh-CN" w:bidi="en-US"/>
      </w:rPr>
    </w:pPr>
    <w:r w:rsidRPr="00BE0A08">
      <w:rPr>
        <w:rFonts w:ascii="Times New Roman Regular" w:eastAsia="宋体" w:hAnsi="Times New Roman Regular" w:cs="Times New Roman Regular"/>
        <w:kern w:val="2"/>
        <w:sz w:val="18"/>
        <w:szCs w:val="18"/>
        <w:lang w:eastAsia="zh-CN" w:bidi="en-US"/>
      </w:rPr>
      <w:t xml:space="preserve"> </w:t>
    </w:r>
  </w:p>
  <w:p w14:paraId="1A2A78B7" w14:textId="77777777" w:rsidR="00EA76AD" w:rsidRPr="00720E3C" w:rsidRDefault="00EA76AD">
    <w:pPr>
      <w:pStyle w:val="af"/>
      <w:ind w:firstLine="0"/>
      <w:rPr>
        <w:rFonts w:hint="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C85A8"/>
    <w:multiLevelType w:val="singleLevel"/>
    <w:tmpl w:val="DDFC85A8"/>
    <w:lvl w:ilvl="0">
      <w:start w:val="5"/>
      <w:numFmt w:val="upperLetter"/>
      <w:suff w:val="nothing"/>
      <w:lvlText w:val="%1-"/>
      <w:lvlJc w:val="left"/>
    </w:lvl>
  </w:abstractNum>
  <w:abstractNum w:abstractNumId="1" w15:restartNumberingAfterBreak="0">
    <w:nsid w:val="003F16CB"/>
    <w:multiLevelType w:val="multilevel"/>
    <w:tmpl w:val="003F16CB"/>
    <w:lvl w:ilvl="0">
      <w:start w:val="1"/>
      <w:numFmt w:val="decimal"/>
      <w:pStyle w:val="29References"/>
      <w:lvlText w:val="[%1]"/>
      <w:lvlJc w:val="left"/>
      <w:pPr>
        <w:tabs>
          <w:tab w:val="left" w:pos="420"/>
        </w:tabs>
        <w:ind w:left="420" w:hanging="420"/>
      </w:pPr>
      <w:rPr>
        <w:rFonts w:ascii="Times New Roman" w:hAnsi="Times New Roman"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E4C39A5"/>
    <w:multiLevelType w:val="multilevel"/>
    <w:tmpl w:val="0E4C39A5"/>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09826436">
    <w:abstractNumId w:val="2"/>
  </w:num>
  <w:num w:numId="2" w16cid:durableId="283193300">
    <w:abstractNumId w:val="1"/>
  </w:num>
  <w:num w:numId="3" w16cid:durableId="45371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0APA 7th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s>
  <w:rsids>
    <w:rsidRoot w:val="00206D49"/>
    <w:rsid w:val="000210B3"/>
    <w:rsid w:val="000250AF"/>
    <w:rsid w:val="00027C7B"/>
    <w:rsid w:val="000337E7"/>
    <w:rsid w:val="0004213C"/>
    <w:rsid w:val="000432A2"/>
    <w:rsid w:val="00051989"/>
    <w:rsid w:val="0005435D"/>
    <w:rsid w:val="00057F20"/>
    <w:rsid w:val="00075279"/>
    <w:rsid w:val="00086167"/>
    <w:rsid w:val="0009311F"/>
    <w:rsid w:val="000A1868"/>
    <w:rsid w:val="000B131D"/>
    <w:rsid w:val="000B437F"/>
    <w:rsid w:val="000E4845"/>
    <w:rsid w:val="000E4FEB"/>
    <w:rsid w:val="0011349B"/>
    <w:rsid w:val="00134F65"/>
    <w:rsid w:val="001545B8"/>
    <w:rsid w:val="001549C0"/>
    <w:rsid w:val="00156956"/>
    <w:rsid w:val="001647DB"/>
    <w:rsid w:val="001762D8"/>
    <w:rsid w:val="00190DE7"/>
    <w:rsid w:val="00193119"/>
    <w:rsid w:val="00193121"/>
    <w:rsid w:val="001B0176"/>
    <w:rsid w:val="001B20F9"/>
    <w:rsid w:val="001C20D3"/>
    <w:rsid w:val="001E49FF"/>
    <w:rsid w:val="001E4AB1"/>
    <w:rsid w:val="001F6BA4"/>
    <w:rsid w:val="00206D49"/>
    <w:rsid w:val="0021126A"/>
    <w:rsid w:val="00237A21"/>
    <w:rsid w:val="00251BB5"/>
    <w:rsid w:val="00261446"/>
    <w:rsid w:val="00262780"/>
    <w:rsid w:val="0026530A"/>
    <w:rsid w:val="0027323C"/>
    <w:rsid w:val="00285CD1"/>
    <w:rsid w:val="002939DB"/>
    <w:rsid w:val="002A7AAE"/>
    <w:rsid w:val="002B60B5"/>
    <w:rsid w:val="002D4D4C"/>
    <w:rsid w:val="002E57E0"/>
    <w:rsid w:val="003063EC"/>
    <w:rsid w:val="00321041"/>
    <w:rsid w:val="00323949"/>
    <w:rsid w:val="00337AC6"/>
    <w:rsid w:val="00340485"/>
    <w:rsid w:val="003404F6"/>
    <w:rsid w:val="00345DCA"/>
    <w:rsid w:val="003475E0"/>
    <w:rsid w:val="00361E7C"/>
    <w:rsid w:val="00363E43"/>
    <w:rsid w:val="00371BFD"/>
    <w:rsid w:val="003759E0"/>
    <w:rsid w:val="003848E9"/>
    <w:rsid w:val="00391E0F"/>
    <w:rsid w:val="0039226B"/>
    <w:rsid w:val="003A0C46"/>
    <w:rsid w:val="003A0FA0"/>
    <w:rsid w:val="003B12CB"/>
    <w:rsid w:val="003B2E26"/>
    <w:rsid w:val="003B5066"/>
    <w:rsid w:val="003B6790"/>
    <w:rsid w:val="003D1C7A"/>
    <w:rsid w:val="003E4CB8"/>
    <w:rsid w:val="003E586F"/>
    <w:rsid w:val="003E6B77"/>
    <w:rsid w:val="00401464"/>
    <w:rsid w:val="0040351A"/>
    <w:rsid w:val="004043DD"/>
    <w:rsid w:val="00412D95"/>
    <w:rsid w:val="004277D6"/>
    <w:rsid w:val="00431DBF"/>
    <w:rsid w:val="004408D7"/>
    <w:rsid w:val="00442F40"/>
    <w:rsid w:val="00471AC7"/>
    <w:rsid w:val="00483BA3"/>
    <w:rsid w:val="004A345C"/>
    <w:rsid w:val="004A3D17"/>
    <w:rsid w:val="004A5010"/>
    <w:rsid w:val="004B1235"/>
    <w:rsid w:val="004B1DF7"/>
    <w:rsid w:val="004B64E0"/>
    <w:rsid w:val="004B65ED"/>
    <w:rsid w:val="004C71D2"/>
    <w:rsid w:val="004C7924"/>
    <w:rsid w:val="004D7F7F"/>
    <w:rsid w:val="004E046B"/>
    <w:rsid w:val="004E2754"/>
    <w:rsid w:val="004E4D83"/>
    <w:rsid w:val="004E6F9A"/>
    <w:rsid w:val="00513E2F"/>
    <w:rsid w:val="00522107"/>
    <w:rsid w:val="005255D1"/>
    <w:rsid w:val="005259DD"/>
    <w:rsid w:val="0053041D"/>
    <w:rsid w:val="00531467"/>
    <w:rsid w:val="00542DE9"/>
    <w:rsid w:val="005457A3"/>
    <w:rsid w:val="005709BC"/>
    <w:rsid w:val="00572992"/>
    <w:rsid w:val="0058132F"/>
    <w:rsid w:val="00592860"/>
    <w:rsid w:val="00592ED9"/>
    <w:rsid w:val="005A1751"/>
    <w:rsid w:val="005B70EC"/>
    <w:rsid w:val="005C569A"/>
    <w:rsid w:val="005D5FED"/>
    <w:rsid w:val="005E0754"/>
    <w:rsid w:val="005E30D7"/>
    <w:rsid w:val="005E7D36"/>
    <w:rsid w:val="005F4614"/>
    <w:rsid w:val="005F76B1"/>
    <w:rsid w:val="00604CDD"/>
    <w:rsid w:val="00605137"/>
    <w:rsid w:val="00613B39"/>
    <w:rsid w:val="00617377"/>
    <w:rsid w:val="00630743"/>
    <w:rsid w:val="00640703"/>
    <w:rsid w:val="00651695"/>
    <w:rsid w:val="006638EB"/>
    <w:rsid w:val="006719C2"/>
    <w:rsid w:val="006754B5"/>
    <w:rsid w:val="00683183"/>
    <w:rsid w:val="00685C59"/>
    <w:rsid w:val="006C5ED9"/>
    <w:rsid w:val="006C61AB"/>
    <w:rsid w:val="006F1C41"/>
    <w:rsid w:val="006F7604"/>
    <w:rsid w:val="00712E08"/>
    <w:rsid w:val="0071590B"/>
    <w:rsid w:val="00717027"/>
    <w:rsid w:val="00720E3C"/>
    <w:rsid w:val="007210F8"/>
    <w:rsid w:val="00726A1F"/>
    <w:rsid w:val="0073302D"/>
    <w:rsid w:val="00734D66"/>
    <w:rsid w:val="00743914"/>
    <w:rsid w:val="00753212"/>
    <w:rsid w:val="0075560B"/>
    <w:rsid w:val="007619CE"/>
    <w:rsid w:val="00764990"/>
    <w:rsid w:val="00774044"/>
    <w:rsid w:val="00776FEE"/>
    <w:rsid w:val="00781C05"/>
    <w:rsid w:val="007B1411"/>
    <w:rsid w:val="007C4B11"/>
    <w:rsid w:val="007C5385"/>
    <w:rsid w:val="007C69A8"/>
    <w:rsid w:val="007F4362"/>
    <w:rsid w:val="00823ECF"/>
    <w:rsid w:val="00826F9E"/>
    <w:rsid w:val="00836FCF"/>
    <w:rsid w:val="00840897"/>
    <w:rsid w:val="00846F6E"/>
    <w:rsid w:val="008520F2"/>
    <w:rsid w:val="00874CA6"/>
    <w:rsid w:val="00883608"/>
    <w:rsid w:val="00886C06"/>
    <w:rsid w:val="008924BE"/>
    <w:rsid w:val="008A315C"/>
    <w:rsid w:val="008B01BF"/>
    <w:rsid w:val="008E3D00"/>
    <w:rsid w:val="009067F7"/>
    <w:rsid w:val="00915464"/>
    <w:rsid w:val="009213A2"/>
    <w:rsid w:val="00931E07"/>
    <w:rsid w:val="00936836"/>
    <w:rsid w:val="00937343"/>
    <w:rsid w:val="00962581"/>
    <w:rsid w:val="009723DD"/>
    <w:rsid w:val="009736F3"/>
    <w:rsid w:val="0098400C"/>
    <w:rsid w:val="0099470B"/>
    <w:rsid w:val="009A668C"/>
    <w:rsid w:val="009B2CA9"/>
    <w:rsid w:val="009B4245"/>
    <w:rsid w:val="009E3CA0"/>
    <w:rsid w:val="009E70D2"/>
    <w:rsid w:val="00A165FF"/>
    <w:rsid w:val="00A27AEA"/>
    <w:rsid w:val="00A31B06"/>
    <w:rsid w:val="00A35E55"/>
    <w:rsid w:val="00A6484F"/>
    <w:rsid w:val="00A86AF0"/>
    <w:rsid w:val="00A87BDE"/>
    <w:rsid w:val="00A97D8E"/>
    <w:rsid w:val="00AA02EB"/>
    <w:rsid w:val="00AA4DC9"/>
    <w:rsid w:val="00AB16D7"/>
    <w:rsid w:val="00AC1541"/>
    <w:rsid w:val="00AD717C"/>
    <w:rsid w:val="00AE1ED3"/>
    <w:rsid w:val="00AE2BCF"/>
    <w:rsid w:val="00AE4464"/>
    <w:rsid w:val="00AF34D7"/>
    <w:rsid w:val="00B00EC0"/>
    <w:rsid w:val="00B143E2"/>
    <w:rsid w:val="00B1484D"/>
    <w:rsid w:val="00B2236F"/>
    <w:rsid w:val="00B349F0"/>
    <w:rsid w:val="00B52E33"/>
    <w:rsid w:val="00B64C83"/>
    <w:rsid w:val="00B85DB9"/>
    <w:rsid w:val="00B9638A"/>
    <w:rsid w:val="00BB47D7"/>
    <w:rsid w:val="00BC099A"/>
    <w:rsid w:val="00BC5504"/>
    <w:rsid w:val="00BD04AE"/>
    <w:rsid w:val="00BD2D94"/>
    <w:rsid w:val="00BE5129"/>
    <w:rsid w:val="00BE5321"/>
    <w:rsid w:val="00BF504E"/>
    <w:rsid w:val="00C13458"/>
    <w:rsid w:val="00C23247"/>
    <w:rsid w:val="00C262D9"/>
    <w:rsid w:val="00C463BF"/>
    <w:rsid w:val="00C55724"/>
    <w:rsid w:val="00C72E95"/>
    <w:rsid w:val="00C907A9"/>
    <w:rsid w:val="00CB3458"/>
    <w:rsid w:val="00CB541C"/>
    <w:rsid w:val="00CC0514"/>
    <w:rsid w:val="00CC0D48"/>
    <w:rsid w:val="00CE6530"/>
    <w:rsid w:val="00CF0456"/>
    <w:rsid w:val="00CF2FC5"/>
    <w:rsid w:val="00D22C2A"/>
    <w:rsid w:val="00D40393"/>
    <w:rsid w:val="00D460D1"/>
    <w:rsid w:val="00D613A9"/>
    <w:rsid w:val="00D622C7"/>
    <w:rsid w:val="00D766BC"/>
    <w:rsid w:val="00D92A8B"/>
    <w:rsid w:val="00DA7587"/>
    <w:rsid w:val="00DB31AB"/>
    <w:rsid w:val="00DB41EE"/>
    <w:rsid w:val="00DC53EB"/>
    <w:rsid w:val="00DD17F7"/>
    <w:rsid w:val="00DD3230"/>
    <w:rsid w:val="00DD7B64"/>
    <w:rsid w:val="00DF4247"/>
    <w:rsid w:val="00DF5192"/>
    <w:rsid w:val="00E13C95"/>
    <w:rsid w:val="00E25035"/>
    <w:rsid w:val="00E359D5"/>
    <w:rsid w:val="00E517DF"/>
    <w:rsid w:val="00E56639"/>
    <w:rsid w:val="00E6058C"/>
    <w:rsid w:val="00E65033"/>
    <w:rsid w:val="00E67F83"/>
    <w:rsid w:val="00E92404"/>
    <w:rsid w:val="00E9578A"/>
    <w:rsid w:val="00EA76AD"/>
    <w:rsid w:val="00EE2867"/>
    <w:rsid w:val="00EE6A5E"/>
    <w:rsid w:val="00EF779D"/>
    <w:rsid w:val="00F01D98"/>
    <w:rsid w:val="00F22EC5"/>
    <w:rsid w:val="00F257E6"/>
    <w:rsid w:val="00F511B6"/>
    <w:rsid w:val="00F54ED0"/>
    <w:rsid w:val="00F61B84"/>
    <w:rsid w:val="00F62BE2"/>
    <w:rsid w:val="00F64630"/>
    <w:rsid w:val="00F66937"/>
    <w:rsid w:val="00F80CD7"/>
    <w:rsid w:val="00F84622"/>
    <w:rsid w:val="00F8571D"/>
    <w:rsid w:val="00F857E5"/>
    <w:rsid w:val="00FA5614"/>
    <w:rsid w:val="00FD3129"/>
    <w:rsid w:val="00FE5953"/>
    <w:rsid w:val="284344B8"/>
    <w:rsid w:val="7BF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54CED1"/>
  <w15:docId w15:val="{862D0100-F77C-1341-86AD-9DBA3FD1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nhideWhenUsed="1" w:qFormat="1"/>
    <w:lsdException w:name="toc 3"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80" w:lineRule="auto"/>
      <w:ind w:firstLine="720"/>
      <w:contextualSpacing/>
    </w:pPr>
    <w:rPr>
      <w:rFonts w:ascii="Calibri" w:hAnsi="Calibri" w:cs="Calibri"/>
      <w:sz w:val="22"/>
      <w:szCs w:val="22"/>
      <w:lang w:eastAsia="en-US"/>
    </w:rPr>
  </w:style>
  <w:style w:type="paragraph" w:styleId="1">
    <w:name w:val="heading 1"/>
    <w:basedOn w:val="a"/>
    <w:next w:val="a"/>
    <w:link w:val="10"/>
    <w:qFormat/>
    <w:pPr>
      <w:numPr>
        <w:numId w:val="1"/>
      </w:numPr>
      <w:spacing w:before="360" w:after="120" w:line="240" w:lineRule="auto"/>
      <w:outlineLvl w:val="0"/>
    </w:pPr>
    <w:rPr>
      <w:rFonts w:ascii="Times New Roman" w:hAnsi="Times New Roman" w:cs="Times New Roman"/>
      <w:b/>
      <w:sz w:val="24"/>
      <w:szCs w:val="24"/>
      <w:lang w:eastAsia="cs-CZ"/>
    </w:rPr>
  </w:style>
  <w:style w:type="paragraph" w:styleId="2">
    <w:name w:val="heading 2"/>
    <w:basedOn w:val="a"/>
    <w:next w:val="a"/>
    <w:link w:val="20"/>
    <w:qFormat/>
    <w:pPr>
      <w:keepNext/>
      <w:keepLines/>
      <w:numPr>
        <w:ilvl w:val="1"/>
        <w:numId w:val="1"/>
      </w:numPr>
      <w:spacing w:before="240" w:after="120" w:line="240" w:lineRule="auto"/>
      <w:outlineLvl w:val="1"/>
    </w:pPr>
    <w:rPr>
      <w:rFonts w:ascii="Times New Roman" w:eastAsia="等线 Light" w:hAnsi="Times New Roman" w:cs="Times New Roman"/>
      <w:b/>
      <w:bCs/>
      <w:sz w:val="24"/>
      <w:szCs w:val="24"/>
      <w:lang w:eastAsia="cs-CZ"/>
    </w:rPr>
  </w:style>
  <w:style w:type="paragraph" w:styleId="3">
    <w:name w:val="heading 3"/>
    <w:basedOn w:val="a"/>
    <w:next w:val="a"/>
    <w:link w:val="30"/>
    <w:qFormat/>
    <w:pPr>
      <w:keepNext/>
      <w:keepLines/>
      <w:numPr>
        <w:ilvl w:val="2"/>
        <w:numId w:val="1"/>
      </w:numPr>
      <w:spacing w:before="120" w:after="60" w:line="240" w:lineRule="auto"/>
      <w:outlineLvl w:val="2"/>
    </w:pPr>
    <w:rPr>
      <w:rFonts w:ascii="Times New Roman" w:eastAsia="等线 Light" w:hAnsi="Times New Roman" w:cs="Times New Roman"/>
      <w:b/>
      <w:bCs/>
      <w:sz w:val="24"/>
      <w:szCs w:val="24"/>
      <w:lang w:eastAsia="cs-CZ"/>
    </w:rPr>
  </w:style>
  <w:style w:type="paragraph" w:styleId="4">
    <w:name w:val="heading 4"/>
    <w:basedOn w:val="3"/>
    <w:next w:val="a"/>
    <w:link w:val="40"/>
    <w:qFormat/>
    <w:pPr>
      <w:ind w:firstLine="720"/>
      <w:outlineLvl w:val="3"/>
    </w:pPr>
    <w:rPr>
      <w:i/>
      <w:iCs/>
    </w:rPr>
  </w:style>
  <w:style w:type="paragraph" w:styleId="5">
    <w:name w:val="heading 5"/>
    <w:basedOn w:val="4"/>
    <w:next w:val="a"/>
    <w:link w:val="50"/>
    <w:qFormat/>
    <w:pPr>
      <w:outlineLvl w:val="4"/>
    </w:pPr>
    <w:rPr>
      <w:i w:val="0"/>
      <w:iCs w:val="0"/>
    </w:rPr>
  </w:style>
  <w:style w:type="paragraph" w:styleId="6">
    <w:name w:val="heading 6"/>
    <w:next w:val="a"/>
    <w:link w:val="60"/>
    <w:qFormat/>
    <w:pPr>
      <w:widowControl w:val="0"/>
      <w:adjustRightInd w:val="0"/>
      <w:spacing w:line="360" w:lineRule="auto"/>
      <w:ind w:left="1151" w:hanging="1151"/>
      <w:outlineLvl w:val="5"/>
    </w:pPr>
    <w:rPr>
      <w:rFonts w:eastAsia="黑体"/>
      <w:color w:val="000000"/>
      <w:kern w:val="2"/>
      <w:sz w:val="24"/>
      <w:szCs w:val="24"/>
    </w:rPr>
  </w:style>
  <w:style w:type="paragraph" w:styleId="7">
    <w:name w:val="heading 7"/>
    <w:next w:val="a"/>
    <w:link w:val="70"/>
    <w:qFormat/>
    <w:pPr>
      <w:widowControl w:val="0"/>
      <w:adjustRightInd w:val="0"/>
      <w:spacing w:line="360" w:lineRule="auto"/>
      <w:ind w:left="1296" w:hanging="1296"/>
      <w:outlineLvl w:val="6"/>
    </w:pPr>
    <w:rPr>
      <w:rFonts w:eastAsia="黑体"/>
      <w:color w:val="000000"/>
      <w:kern w:val="2"/>
      <w:sz w:val="24"/>
      <w:szCs w:val="24"/>
    </w:rPr>
  </w:style>
  <w:style w:type="paragraph" w:styleId="8">
    <w:name w:val="heading 8"/>
    <w:next w:val="a"/>
    <w:link w:val="80"/>
    <w:qFormat/>
    <w:pPr>
      <w:widowControl w:val="0"/>
      <w:adjustRightInd w:val="0"/>
      <w:spacing w:line="360" w:lineRule="auto"/>
      <w:ind w:left="1440" w:hanging="1440"/>
      <w:outlineLvl w:val="7"/>
    </w:pPr>
    <w:rPr>
      <w:rFonts w:eastAsia="黑体"/>
      <w:color w:val="000000"/>
      <w:kern w:val="2"/>
      <w:sz w:val="24"/>
      <w:szCs w:val="24"/>
    </w:rPr>
  </w:style>
  <w:style w:type="paragraph" w:styleId="9">
    <w:name w:val="heading 9"/>
    <w:next w:val="a"/>
    <w:link w:val="90"/>
    <w:qFormat/>
    <w:pPr>
      <w:widowControl w:val="0"/>
      <w:adjustRightInd w:val="0"/>
      <w:spacing w:line="360" w:lineRule="auto"/>
      <w:ind w:left="1583" w:hanging="1583"/>
      <w:outlineLvl w:val="8"/>
    </w:pPr>
    <w:rPr>
      <w:rFonts w:eastAsia="黑体"/>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widowControl w:val="0"/>
      <w:spacing w:line="400" w:lineRule="exact"/>
      <w:ind w:firstLine="0"/>
      <w:contextualSpacing w:val="0"/>
      <w:jc w:val="both"/>
    </w:pPr>
    <w:rPr>
      <w:rFonts w:ascii="Comic Sans MS" w:eastAsia="华文楷体" w:hAnsi="Comic Sans MS" w:cs="Arial"/>
      <w:b/>
      <w:color w:val="FF9900"/>
      <w:kern w:val="2"/>
      <w:sz w:val="28"/>
      <w:szCs w:val="20"/>
      <w:u w:val="wave"/>
      <w:lang w:eastAsia="zh-CN"/>
    </w:rPr>
  </w:style>
  <w:style w:type="paragraph" w:styleId="a4">
    <w:name w:val="annotation text"/>
    <w:basedOn w:val="a"/>
    <w:link w:val="a5"/>
    <w:unhideWhenUsed/>
    <w:qFormat/>
    <w:rPr>
      <w:sz w:val="20"/>
      <w:szCs w:val="20"/>
    </w:rPr>
  </w:style>
  <w:style w:type="paragraph" w:styleId="a6">
    <w:name w:val="Body Text"/>
    <w:link w:val="a7"/>
    <w:qFormat/>
    <w:pPr>
      <w:widowControl w:val="0"/>
      <w:adjustRightInd w:val="0"/>
      <w:spacing w:line="440" w:lineRule="exact"/>
      <w:ind w:firstLineChars="200" w:firstLine="480"/>
      <w:jc w:val="both"/>
    </w:pPr>
    <w:rPr>
      <w:rFonts w:eastAsia="宋体"/>
      <w:kern w:val="2"/>
      <w:sz w:val="24"/>
      <w:szCs w:val="24"/>
    </w:rPr>
  </w:style>
  <w:style w:type="paragraph" w:styleId="TOC3">
    <w:name w:val="toc 3"/>
    <w:basedOn w:val="a"/>
    <w:next w:val="a"/>
    <w:unhideWhenUsed/>
    <w:qFormat/>
    <w:pPr>
      <w:ind w:leftChars="400" w:left="1120" w:hanging="720"/>
    </w:pPr>
    <w:rPr>
      <w:rFonts w:ascii="Times New Roman" w:hAnsi="Times New Roman"/>
      <w:sz w:val="24"/>
    </w:rPr>
  </w:style>
  <w:style w:type="paragraph" w:styleId="a8">
    <w:name w:val="Date"/>
    <w:basedOn w:val="a"/>
    <w:next w:val="a"/>
  </w:style>
  <w:style w:type="paragraph" w:styleId="a9">
    <w:name w:val="endnote text"/>
    <w:basedOn w:val="a"/>
    <w:link w:val="aa"/>
    <w:semiHidden/>
    <w:qFormat/>
    <w:pPr>
      <w:widowControl w:val="0"/>
      <w:snapToGrid w:val="0"/>
      <w:spacing w:line="360" w:lineRule="exact"/>
      <w:ind w:firstLine="0"/>
      <w:contextualSpacing w:val="0"/>
    </w:pPr>
    <w:rPr>
      <w:rFonts w:ascii="Comic Sans MS" w:eastAsia="楷体_GB2312" w:hAnsi="Comic Sans MS" w:cs="Times New Roman"/>
      <w:b/>
      <w:color w:val="005C00"/>
      <w:kern w:val="2"/>
      <w:sz w:val="28"/>
      <w:szCs w:val="24"/>
      <w:lang w:eastAsia="zh-CN"/>
    </w:rPr>
  </w:style>
  <w:style w:type="paragraph" w:styleId="ab">
    <w:name w:val="Balloon Text"/>
    <w:basedOn w:val="a"/>
    <w:link w:val="ac"/>
    <w:rPr>
      <w:rFonts w:ascii="Segoe UI" w:hAnsi="Segoe UI" w:cs="Segoe UI"/>
      <w:sz w:val="18"/>
      <w:szCs w:val="18"/>
    </w:rPr>
  </w:style>
  <w:style w:type="paragraph" w:styleId="ad">
    <w:name w:val="footer"/>
    <w:basedOn w:val="a"/>
    <w:link w:val="ae"/>
    <w:unhideWhenUsed/>
    <w:qFormat/>
    <w:pPr>
      <w:tabs>
        <w:tab w:val="center" w:pos="4680"/>
        <w:tab w:val="right" w:pos="9360"/>
      </w:tabs>
    </w:pPr>
  </w:style>
  <w:style w:type="paragraph" w:styleId="af">
    <w:name w:val="header"/>
    <w:basedOn w:val="a"/>
    <w:link w:val="af0"/>
    <w:unhideWhenUsed/>
    <w:qFormat/>
    <w:pPr>
      <w:tabs>
        <w:tab w:val="center" w:pos="4680"/>
        <w:tab w:val="right" w:pos="9360"/>
      </w:tabs>
      <w:contextualSpacing w:val="0"/>
    </w:pPr>
  </w:style>
  <w:style w:type="paragraph" w:styleId="TOC1">
    <w:name w:val="toc 1"/>
    <w:basedOn w:val="a"/>
    <w:next w:val="a"/>
    <w:unhideWhenUsed/>
    <w:qFormat/>
    <w:pPr>
      <w:ind w:left="720" w:hanging="720"/>
    </w:pPr>
    <w:rPr>
      <w:rFonts w:ascii="Times New Roman" w:hAnsi="Times New Roman"/>
      <w:b/>
      <w:sz w:val="24"/>
    </w:rPr>
  </w:style>
  <w:style w:type="paragraph" w:styleId="af1">
    <w:name w:val="Subtitle"/>
    <w:link w:val="af2"/>
    <w:qFormat/>
    <w:pPr>
      <w:adjustRightInd w:val="0"/>
      <w:spacing w:line="360" w:lineRule="auto"/>
      <w:jc w:val="center"/>
    </w:pPr>
    <w:rPr>
      <w:rFonts w:eastAsia="宋体"/>
      <w:b/>
      <w:bCs/>
      <w:kern w:val="28"/>
      <w:sz w:val="32"/>
      <w:szCs w:val="32"/>
    </w:rPr>
  </w:style>
  <w:style w:type="paragraph" w:styleId="af3">
    <w:name w:val="footnote text"/>
    <w:basedOn w:val="a"/>
    <w:link w:val="af4"/>
    <w:unhideWhenUsed/>
    <w:rPr>
      <w:sz w:val="20"/>
      <w:szCs w:val="20"/>
    </w:rPr>
  </w:style>
  <w:style w:type="paragraph" w:styleId="TOC2">
    <w:name w:val="toc 2"/>
    <w:basedOn w:val="a"/>
    <w:next w:val="a"/>
    <w:unhideWhenUsed/>
    <w:qFormat/>
    <w:pPr>
      <w:ind w:leftChars="200" w:left="920" w:hanging="720"/>
    </w:pPr>
    <w:rPr>
      <w:rFonts w:ascii="Times New Roman" w:hAnsi="Times New Roman"/>
      <w:sz w:val="24"/>
    </w:rPr>
  </w:style>
  <w:style w:type="paragraph" w:styleId="af5">
    <w:name w:val="Normal (Web)"/>
    <w:basedOn w:val="a"/>
    <w:qFormat/>
    <w:pPr>
      <w:widowControl w:val="0"/>
      <w:spacing w:line="500" w:lineRule="exact"/>
      <w:ind w:firstLine="0"/>
      <w:contextualSpacing w:val="0"/>
      <w:jc w:val="both"/>
    </w:pPr>
    <w:rPr>
      <w:rFonts w:ascii="Comic Sans MS" w:eastAsia="华文细黑" w:hAnsi="Comic Sans MS" w:cs="Times New Roman"/>
      <w:b/>
      <w:kern w:val="2"/>
      <w:sz w:val="24"/>
      <w:szCs w:val="24"/>
      <w:lang w:eastAsia="zh-CN"/>
    </w:rPr>
  </w:style>
  <w:style w:type="paragraph" w:styleId="af6">
    <w:name w:val="Title"/>
    <w:basedOn w:val="a"/>
    <w:qFormat/>
    <w:pPr>
      <w:jc w:val="center"/>
    </w:pPr>
    <w:rPr>
      <w:b/>
    </w:rPr>
  </w:style>
  <w:style w:type="paragraph" w:styleId="af7">
    <w:name w:val="annotation subject"/>
    <w:basedOn w:val="a4"/>
    <w:next w:val="a4"/>
    <w:link w:val="af8"/>
    <w:unhideWhenUsed/>
    <w:qFormat/>
    <w:rPr>
      <w:b/>
      <w:bCs/>
    </w:rPr>
  </w:style>
  <w:style w:type="table" w:styleId="af9">
    <w:name w:val="Table Grid"/>
    <w:basedOn w:val="a1"/>
    <w:qFormat/>
    <w:pPr>
      <w:widowControl w:val="0"/>
      <w:spacing w:line="500" w:lineRule="exact"/>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rPr>
  </w:style>
  <w:style w:type="character" w:styleId="afb">
    <w:name w:val="page number"/>
    <w:basedOn w:val="a0"/>
    <w:qFormat/>
  </w:style>
  <w:style w:type="character" w:styleId="afc">
    <w:name w:val="FollowedHyperlink"/>
    <w:unhideWhenUsed/>
    <w:qFormat/>
    <w:rPr>
      <w:color w:val="954F72"/>
      <w:u w:val="single"/>
    </w:rPr>
  </w:style>
  <w:style w:type="character" w:styleId="afd">
    <w:name w:val="Hyperlink"/>
    <w:unhideWhenUsed/>
    <w:qFormat/>
    <w:rPr>
      <w:color w:val="0563C1"/>
      <w:u w:val="single"/>
    </w:rPr>
  </w:style>
  <w:style w:type="character" w:styleId="afe">
    <w:name w:val="annotation reference"/>
    <w:unhideWhenUsed/>
    <w:qFormat/>
    <w:rPr>
      <w:sz w:val="16"/>
      <w:szCs w:val="16"/>
    </w:rPr>
  </w:style>
  <w:style w:type="character" w:styleId="aff">
    <w:name w:val="footnote reference"/>
    <w:unhideWhenUsed/>
    <w:rPr>
      <w:vertAlign w:val="superscript"/>
    </w:rPr>
  </w:style>
  <w:style w:type="character" w:customStyle="1" w:styleId="10">
    <w:name w:val="标题 1 字符"/>
    <w:link w:val="1"/>
    <w:rPr>
      <w:b/>
      <w:sz w:val="24"/>
      <w:szCs w:val="24"/>
      <w:lang w:eastAsia="cs-CZ"/>
    </w:rPr>
  </w:style>
  <w:style w:type="character" w:customStyle="1" w:styleId="20">
    <w:name w:val="标题 2 字符"/>
    <w:link w:val="2"/>
    <w:rPr>
      <w:rFonts w:eastAsia="等线 Light"/>
      <w:b/>
      <w:bCs/>
      <w:sz w:val="24"/>
      <w:szCs w:val="24"/>
      <w:lang w:eastAsia="cs-CZ"/>
    </w:rPr>
  </w:style>
  <w:style w:type="character" w:customStyle="1" w:styleId="30">
    <w:name w:val="标题 3 字符"/>
    <w:link w:val="3"/>
    <w:rPr>
      <w:rFonts w:eastAsia="等线 Light"/>
      <w:b/>
      <w:bCs/>
      <w:sz w:val="24"/>
      <w:szCs w:val="24"/>
      <w:lang w:eastAsia="cs-CZ"/>
    </w:rPr>
  </w:style>
  <w:style w:type="character" w:customStyle="1" w:styleId="40">
    <w:name w:val="标题 4 字符"/>
    <w:link w:val="4"/>
    <w:rPr>
      <w:rFonts w:ascii="Calibri" w:eastAsia="等线 Light" w:hAnsi="Calibri" w:cs="Calibri"/>
      <w:b/>
      <w:bCs/>
      <w:color w:val="1F3863"/>
      <w:sz w:val="22"/>
      <w:szCs w:val="22"/>
    </w:rPr>
  </w:style>
  <w:style w:type="character" w:customStyle="1" w:styleId="50">
    <w:name w:val="标题 5 字符"/>
    <w:link w:val="5"/>
    <w:rPr>
      <w:rFonts w:ascii="Calibri" w:eastAsia="等线 Light" w:hAnsi="Calibri" w:cs="Calibri"/>
      <w:b/>
      <w:bCs/>
      <w:i/>
      <w:iCs/>
      <w:color w:val="1F3863"/>
      <w:sz w:val="22"/>
      <w:szCs w:val="22"/>
    </w:rPr>
  </w:style>
  <w:style w:type="character" w:customStyle="1" w:styleId="a5">
    <w:name w:val="批注文字 字符"/>
    <w:link w:val="a4"/>
    <w:semiHidden/>
  </w:style>
  <w:style w:type="character" w:customStyle="1" w:styleId="ac">
    <w:name w:val="批注框文本 字符"/>
    <w:link w:val="ab"/>
    <w:rPr>
      <w:rFonts w:ascii="Segoe UI" w:hAnsi="Segoe UI" w:cs="Segoe UI"/>
      <w:sz w:val="18"/>
      <w:szCs w:val="18"/>
    </w:rPr>
  </w:style>
  <w:style w:type="character" w:customStyle="1" w:styleId="ae">
    <w:name w:val="页脚 字符"/>
    <w:link w:val="ad"/>
    <w:rPr>
      <w:sz w:val="24"/>
      <w:szCs w:val="24"/>
    </w:rPr>
  </w:style>
  <w:style w:type="character" w:customStyle="1" w:styleId="af0">
    <w:name w:val="页眉 字符"/>
    <w:link w:val="af"/>
    <w:qFormat/>
    <w:rPr>
      <w:rFonts w:ascii="Calibri" w:eastAsia="DengXian" w:hAnsi="Calibri"/>
      <w:sz w:val="22"/>
      <w:szCs w:val="22"/>
    </w:rPr>
  </w:style>
  <w:style w:type="character" w:customStyle="1" w:styleId="af4">
    <w:name w:val="脚注文本 字符"/>
    <w:link w:val="af3"/>
    <w:semiHidden/>
  </w:style>
  <w:style w:type="character" w:customStyle="1" w:styleId="af8">
    <w:name w:val="批注主题 字符"/>
    <w:link w:val="af7"/>
    <w:semiHidden/>
    <w:qFormat/>
    <w:rPr>
      <w:b/>
      <w:bCs/>
    </w:rPr>
  </w:style>
  <w:style w:type="character" w:customStyle="1" w:styleId="citation">
    <w:name w:val="citation"/>
  </w:style>
  <w:style w:type="character" w:customStyle="1" w:styleId="Contrib">
    <w:name w:val="Contrib"/>
  </w:style>
  <w:style w:type="character" w:customStyle="1" w:styleId="personal-comm">
    <w:name w:val="personal-comm"/>
  </w:style>
  <w:style w:type="character" w:customStyle="1" w:styleId="ReferenceBody">
    <w:name w:val="ReferenceBody"/>
  </w:style>
  <w:style w:type="character" w:customStyle="1" w:styleId="ContribSection">
    <w:name w:val="ContribSection"/>
  </w:style>
  <w:style w:type="character" w:customStyle="1" w:styleId="PrimaryContribGroup">
    <w:name w:val="PrimaryContribGroup"/>
  </w:style>
  <w:style w:type="character" w:customStyle="1" w:styleId="Person">
    <w:name w:val="Person"/>
  </w:style>
  <w:style w:type="character" w:customStyle="1" w:styleId="Surname">
    <w:name w:val="Surname"/>
  </w:style>
  <w:style w:type="character" w:customStyle="1" w:styleId="Initials">
    <w:name w:val="Initials"/>
  </w:style>
  <w:style w:type="character" w:customStyle="1" w:styleId="DateSection">
    <w:name w:val="DateSection"/>
  </w:style>
  <w:style w:type="character" w:customStyle="1" w:styleId="PublicationDate">
    <w:name w:val="PublicationDate"/>
  </w:style>
  <w:style w:type="character" w:customStyle="1" w:styleId="DateCharacter">
    <w:name w:val="Date Character"/>
  </w:style>
  <w:style w:type="character" w:customStyle="1" w:styleId="Year">
    <w:name w:val="Year"/>
  </w:style>
  <w:style w:type="character" w:customStyle="1" w:styleId="TitleSection">
    <w:name w:val="TitleSection"/>
  </w:style>
  <w:style w:type="character" w:customStyle="1" w:styleId="TitleCharacter">
    <w:name w:val="Title Character"/>
  </w:style>
  <w:style w:type="character" w:customStyle="1" w:styleId="ReferenceBodyStyledTitle">
    <w:name w:val="ReferenceBody_StyledTitle"/>
    <w:rPr>
      <w:i/>
      <w:iCs/>
    </w:rPr>
  </w:style>
  <w:style w:type="character" w:customStyle="1" w:styleId="TitleName">
    <w:name w:val="TitleName"/>
  </w:style>
  <w:style w:type="character" w:customStyle="1" w:styleId="SourceSection">
    <w:name w:val="SourceSection"/>
  </w:style>
  <w:style w:type="character" w:customStyle="1" w:styleId="Publisher">
    <w:name w:val="Publisher"/>
  </w:style>
  <w:style w:type="character" w:customStyle="1" w:styleId="PublisherLocation">
    <w:name w:val="PublisherLocation"/>
  </w:style>
  <w:style w:type="character" w:customStyle="1" w:styleId="PublisherName">
    <w:name w:val="PublisherName"/>
  </w:style>
  <w:style w:type="character" w:customStyle="1" w:styleId="ReferenceBodyStyledText">
    <w:name w:val="ReferenceBody_StyledText"/>
    <w:rPr>
      <w:i/>
      <w:iCs/>
    </w:rPr>
  </w:style>
  <w:style w:type="character" w:customStyle="1" w:styleId="Series">
    <w:name w:val="Series"/>
  </w:style>
  <w:style w:type="character" w:customStyle="1" w:styleId="ReferenceBodyStyledVolume">
    <w:name w:val="ReferenceBody_StyledVolume"/>
    <w:rPr>
      <w:i/>
      <w:iCs/>
    </w:rPr>
  </w:style>
  <w:style w:type="character" w:customStyle="1" w:styleId="Volume">
    <w:name w:val="Volume"/>
  </w:style>
  <w:style w:type="character" w:customStyle="1" w:styleId="Pagination">
    <w:name w:val="Pagination"/>
  </w:style>
  <w:style w:type="character" w:customStyle="1" w:styleId="FirstPage">
    <w:name w:val="FirstPage"/>
  </w:style>
  <w:style w:type="character" w:customStyle="1" w:styleId="LastPage">
    <w:name w:val="LastPage"/>
  </w:style>
  <w:style w:type="character" w:customStyle="1" w:styleId="SourceLocation">
    <w:name w:val="SourceLocation"/>
  </w:style>
  <w:style w:type="character" w:customStyle="1" w:styleId="Doi">
    <w:name w:val="Doi"/>
  </w:style>
  <w:style w:type="character" w:customStyle="1" w:styleId="Collab">
    <w:name w:val="Collab"/>
  </w:style>
  <w:style w:type="character" w:customStyle="1" w:styleId="Url">
    <w:name w:val="Url"/>
  </w:style>
  <w:style w:type="character" w:customStyle="1" w:styleId="ContribHandle">
    <w:name w:val="ContribHandle"/>
  </w:style>
  <w:style w:type="character" w:customStyle="1" w:styleId="Month">
    <w:name w:val="Month"/>
  </w:style>
  <w:style w:type="character" w:customStyle="1" w:styleId="Day">
    <w:name w:val="Day"/>
  </w:style>
  <w:style w:type="character" w:customStyle="1" w:styleId="TitleAnnotation">
    <w:name w:val="TitleAnnotation"/>
  </w:style>
  <w:style w:type="character" w:customStyle="1" w:styleId="Edition">
    <w:name w:val="Edition"/>
  </w:style>
  <w:style w:type="character" w:customStyle="1" w:styleId="SecondaryContribGroup">
    <w:name w:val="SecondaryContribGroup"/>
  </w:style>
  <w:style w:type="character" w:customStyle="1" w:styleId="ContribRole">
    <w:name w:val="ContribRole"/>
  </w:style>
  <w:style w:type="character" w:customStyle="1" w:styleId="Suffix">
    <w:name w:val="Suffix"/>
  </w:style>
  <w:style w:type="character" w:customStyle="1" w:styleId="ElocationId">
    <w:name w:val="ElocationId"/>
  </w:style>
  <w:style w:type="character" w:customStyle="1" w:styleId="UnresolvedMention1">
    <w:name w:val="Unresolved Mention1"/>
    <w:uiPriority w:val="99"/>
    <w:unhideWhenUsed/>
    <w:rPr>
      <w:color w:val="605E5C"/>
      <w:shd w:val="clear" w:color="auto" w:fill="E1DFDD"/>
    </w:rPr>
  </w:style>
  <w:style w:type="paragraph" w:customStyle="1" w:styleId="11">
    <w:name w:val="修订1"/>
    <w:uiPriority w:val="99"/>
    <w:semiHidden/>
    <w:rPr>
      <w:sz w:val="24"/>
      <w:szCs w:val="24"/>
      <w:lang w:eastAsia="en-US"/>
    </w:rPr>
  </w:style>
  <w:style w:type="paragraph" w:styleId="aff0">
    <w:name w:val="Quote"/>
    <w:basedOn w:val="a"/>
    <w:next w:val="a"/>
    <w:link w:val="aff1"/>
    <w:uiPriority w:val="29"/>
    <w:qFormat/>
    <w:pPr>
      <w:ind w:left="720" w:firstLine="0"/>
    </w:pPr>
  </w:style>
  <w:style w:type="character" w:customStyle="1" w:styleId="aff1">
    <w:name w:val="引用 字符"/>
    <w:link w:val="aff0"/>
    <w:uiPriority w:val="29"/>
    <w:rPr>
      <w:rFonts w:ascii="Calibri" w:hAnsi="Calibri" w:cs="Calibri"/>
      <w:sz w:val="22"/>
      <w:szCs w:val="22"/>
    </w:rPr>
  </w:style>
  <w:style w:type="paragraph" w:customStyle="1" w:styleId="13Text">
    <w:name w:val="13_Text"/>
    <w:basedOn w:val="a"/>
    <w:qFormat/>
    <w:pPr>
      <w:widowControl w:val="0"/>
      <w:adjustRightInd w:val="0"/>
      <w:snapToGrid w:val="0"/>
      <w:spacing w:line="264" w:lineRule="auto"/>
      <w:ind w:firstLineChars="100" w:firstLine="100"/>
      <w:contextualSpacing w:val="0"/>
      <w:jc w:val="both"/>
    </w:pPr>
    <w:rPr>
      <w:rFonts w:ascii="Times New Roman" w:eastAsia="Times New Roman" w:hAnsi="Times New Roman" w:cs="Arial"/>
      <w:kern w:val="2"/>
      <w:sz w:val="20"/>
      <w:szCs w:val="20"/>
      <w:lang w:eastAsia="zh-CN"/>
    </w:rPr>
  </w:style>
  <w:style w:type="paragraph" w:customStyle="1" w:styleId="29References">
    <w:name w:val="29_References"/>
    <w:basedOn w:val="a"/>
    <w:qFormat/>
    <w:pPr>
      <w:widowControl w:val="0"/>
      <w:numPr>
        <w:numId w:val="2"/>
      </w:numPr>
      <w:tabs>
        <w:tab w:val="left" w:pos="525"/>
      </w:tabs>
      <w:adjustRightInd w:val="0"/>
      <w:snapToGrid w:val="0"/>
      <w:spacing w:after="160" w:line="264" w:lineRule="auto"/>
      <w:contextualSpacing w:val="0"/>
      <w:jc w:val="both"/>
    </w:pPr>
    <w:rPr>
      <w:rFonts w:ascii="Times New Roman" w:eastAsia="Times New Roman" w:hAnsi="Times New Roman" w:cs="Arial"/>
      <w:kern w:val="2"/>
      <w:sz w:val="18"/>
      <w:szCs w:val="18"/>
      <w:lang w:eastAsia="zh-CN"/>
    </w:rPr>
  </w:style>
  <w:style w:type="paragraph" w:customStyle="1" w:styleId="F">
    <w:name w:val="(F"/>
    <w:basedOn w:val="a"/>
    <w:qFormat/>
    <w:pPr>
      <w:keepNext/>
      <w:autoSpaceDE w:val="0"/>
      <w:autoSpaceDN w:val="0"/>
      <w:snapToGrid w:val="0"/>
      <w:spacing w:before="240" w:line="240" w:lineRule="auto"/>
      <w:ind w:firstLine="284"/>
      <w:contextualSpacing w:val="0"/>
      <w:jc w:val="center"/>
    </w:pPr>
    <w:rPr>
      <w:rFonts w:ascii="Times New Roman" w:eastAsia="Times New Roman" w:hAnsi="Times New Roman" w:cs="Times New Roman"/>
      <w:i/>
      <w:sz w:val="20"/>
      <w:szCs w:val="24"/>
      <w:lang w:eastAsia="cs-CZ"/>
    </w:rPr>
  </w:style>
  <w:style w:type="paragraph" w:customStyle="1" w:styleId="Fbody">
    <w:name w:val="(Fbody"/>
    <w:basedOn w:val="a"/>
    <w:qFormat/>
    <w:pPr>
      <w:autoSpaceDE w:val="0"/>
      <w:autoSpaceDN w:val="0"/>
      <w:snapToGrid w:val="0"/>
      <w:spacing w:after="240" w:line="240" w:lineRule="auto"/>
      <w:ind w:firstLine="0"/>
      <w:contextualSpacing w:val="0"/>
      <w:jc w:val="center"/>
    </w:pPr>
    <w:rPr>
      <w:rFonts w:ascii="Times New Roman" w:eastAsia="Times New Roman" w:hAnsi="Times New Roman" w:cs="Times New Roman"/>
      <w:sz w:val="24"/>
      <w:szCs w:val="24"/>
    </w:rPr>
  </w:style>
  <w:style w:type="paragraph" w:customStyle="1" w:styleId="Ta">
    <w:name w:val="(Ta"/>
    <w:basedOn w:val="a"/>
    <w:qFormat/>
    <w:pPr>
      <w:keepNext/>
      <w:autoSpaceDE w:val="0"/>
      <w:autoSpaceDN w:val="0"/>
      <w:snapToGrid w:val="0"/>
      <w:spacing w:before="120" w:line="240" w:lineRule="auto"/>
      <w:ind w:firstLine="0"/>
      <w:contextualSpacing w:val="0"/>
      <w:jc w:val="both"/>
    </w:pPr>
    <w:rPr>
      <w:rFonts w:ascii="Times New Roman" w:eastAsia="Times New Roman" w:hAnsi="Times New Roman" w:cs="Times New Roman"/>
      <w:i/>
      <w:iCs/>
      <w:sz w:val="20"/>
      <w:szCs w:val="20"/>
      <w:lang w:eastAsia="cs-CZ"/>
    </w:rPr>
  </w:style>
  <w:style w:type="paragraph" w:customStyle="1" w:styleId="Tabody">
    <w:name w:val="(Tabody"/>
    <w:basedOn w:val="a"/>
    <w:qFormat/>
    <w:pPr>
      <w:autoSpaceDE w:val="0"/>
      <w:autoSpaceDN w:val="0"/>
      <w:snapToGrid w:val="0"/>
      <w:spacing w:line="240" w:lineRule="auto"/>
      <w:ind w:firstLine="0"/>
      <w:contextualSpacing w:val="0"/>
      <w:jc w:val="both"/>
    </w:pPr>
    <w:rPr>
      <w:rFonts w:ascii="Times New Roman" w:eastAsia="Times New Roman" w:hAnsi="Times New Roman" w:cs="Times New Roman"/>
      <w:sz w:val="20"/>
      <w:szCs w:val="24"/>
      <w:lang w:eastAsia="cs-CZ"/>
    </w:rPr>
  </w:style>
  <w:style w:type="paragraph" w:customStyle="1" w:styleId="Source">
    <w:name w:val="(Source"/>
    <w:basedOn w:val="a"/>
    <w:qFormat/>
    <w:pPr>
      <w:autoSpaceDE w:val="0"/>
      <w:autoSpaceDN w:val="0"/>
      <w:snapToGrid w:val="0"/>
      <w:spacing w:line="240" w:lineRule="auto"/>
      <w:ind w:firstLine="0"/>
      <w:contextualSpacing w:val="0"/>
    </w:pPr>
    <w:rPr>
      <w:rFonts w:ascii="Times New Roman" w:eastAsia="Times New Roman" w:hAnsi="Times New Roman" w:cs="Times New Roman"/>
      <w:i/>
      <w:sz w:val="20"/>
      <w:szCs w:val="20"/>
      <w:lang w:eastAsia="cs-CZ"/>
    </w:rPr>
  </w:style>
  <w:style w:type="character" w:customStyle="1" w:styleId="60">
    <w:name w:val="标题 6 字符"/>
    <w:basedOn w:val="a0"/>
    <w:link w:val="6"/>
    <w:rPr>
      <w:rFonts w:eastAsia="黑体"/>
      <w:color w:val="000000"/>
      <w:kern w:val="2"/>
      <w:sz w:val="24"/>
      <w:szCs w:val="24"/>
    </w:rPr>
  </w:style>
  <w:style w:type="character" w:customStyle="1" w:styleId="70">
    <w:name w:val="标题 7 字符"/>
    <w:basedOn w:val="a0"/>
    <w:link w:val="7"/>
    <w:rPr>
      <w:rFonts w:eastAsia="黑体"/>
      <w:color w:val="000000"/>
      <w:kern w:val="2"/>
      <w:sz w:val="24"/>
      <w:szCs w:val="24"/>
    </w:rPr>
  </w:style>
  <w:style w:type="character" w:customStyle="1" w:styleId="80">
    <w:name w:val="标题 8 字符"/>
    <w:basedOn w:val="a0"/>
    <w:link w:val="8"/>
    <w:rPr>
      <w:rFonts w:eastAsia="黑体"/>
      <w:color w:val="000000"/>
      <w:kern w:val="2"/>
      <w:sz w:val="24"/>
      <w:szCs w:val="24"/>
    </w:rPr>
  </w:style>
  <w:style w:type="character" w:customStyle="1" w:styleId="90">
    <w:name w:val="标题 9 字符"/>
    <w:basedOn w:val="a0"/>
    <w:link w:val="9"/>
    <w:rPr>
      <w:rFonts w:eastAsia="黑体"/>
      <w:color w:val="000000"/>
      <w:kern w:val="2"/>
      <w:sz w:val="24"/>
      <w:szCs w:val="24"/>
    </w:rPr>
  </w:style>
  <w:style w:type="character" w:customStyle="1" w:styleId="a7">
    <w:name w:val="正文文本 字符"/>
    <w:basedOn w:val="a0"/>
    <w:link w:val="a6"/>
    <w:rPr>
      <w:rFonts w:eastAsia="宋体"/>
      <w:kern w:val="2"/>
      <w:sz w:val="24"/>
      <w:szCs w:val="24"/>
    </w:rPr>
  </w:style>
  <w:style w:type="character" w:customStyle="1" w:styleId="aa">
    <w:name w:val="尾注文本 字符"/>
    <w:basedOn w:val="a0"/>
    <w:link w:val="a9"/>
    <w:semiHidden/>
    <w:rPr>
      <w:rFonts w:ascii="Comic Sans MS" w:eastAsia="楷体_GB2312" w:hAnsi="Comic Sans MS"/>
      <w:b/>
      <w:color w:val="005C00"/>
      <w:kern w:val="2"/>
      <w:sz w:val="28"/>
      <w:szCs w:val="24"/>
    </w:rPr>
  </w:style>
  <w:style w:type="character" w:customStyle="1" w:styleId="af2">
    <w:name w:val="副标题 字符"/>
    <w:basedOn w:val="a0"/>
    <w:link w:val="af1"/>
    <w:rPr>
      <w:rFonts w:eastAsia="宋体"/>
      <w:b/>
      <w:bCs/>
      <w:kern w:val="28"/>
      <w:sz w:val="32"/>
      <w:szCs w:val="32"/>
    </w:rPr>
  </w:style>
  <w:style w:type="character" w:customStyle="1" w:styleId="15">
    <w:name w:val="15"/>
    <w:qFormat/>
    <w:rPr>
      <w:rFonts w:ascii="Times New Roman" w:hAnsi="Times New Roman" w:cs="Times New Roman" w:hint="default"/>
    </w:rPr>
  </w:style>
  <w:style w:type="paragraph" w:customStyle="1" w:styleId="aff2">
    <w:name w:val="摘要标题"/>
    <w:next w:val="a"/>
    <w:qFormat/>
    <w:pPr>
      <w:widowControl w:val="0"/>
      <w:adjustRightInd w:val="0"/>
      <w:spacing w:beforeLines="200" w:before="200" w:afterLines="100" w:after="100"/>
      <w:jc w:val="center"/>
    </w:pPr>
    <w:rPr>
      <w:rFonts w:eastAsia="黑体"/>
      <w:kern w:val="2"/>
      <w:sz w:val="32"/>
      <w:szCs w:val="32"/>
    </w:rPr>
  </w:style>
  <w:style w:type="paragraph" w:customStyle="1" w:styleId="aff3">
    <w:name w:val="摘要正文"/>
    <w:next w:val="a"/>
    <w:qFormat/>
    <w:pPr>
      <w:widowControl w:val="0"/>
      <w:adjustRightInd w:val="0"/>
      <w:spacing w:line="440" w:lineRule="exact"/>
      <w:ind w:firstLineChars="200" w:firstLine="480"/>
      <w:jc w:val="both"/>
    </w:pPr>
    <w:rPr>
      <w:rFonts w:eastAsia="宋体"/>
      <w:kern w:val="2"/>
      <w:sz w:val="24"/>
      <w:szCs w:val="24"/>
    </w:rPr>
  </w:style>
  <w:style w:type="paragraph" w:customStyle="1" w:styleId="aff4">
    <w:name w:val="关键词正文"/>
    <w:next w:val="a"/>
    <w:qFormat/>
    <w:pPr>
      <w:widowControl w:val="0"/>
      <w:adjustRightInd w:val="0"/>
      <w:spacing w:line="360" w:lineRule="auto"/>
      <w:ind w:firstLineChars="200" w:firstLine="480"/>
      <w:jc w:val="both"/>
    </w:pPr>
    <w:rPr>
      <w:rFonts w:eastAsia="宋体"/>
      <w:kern w:val="2"/>
      <w:sz w:val="24"/>
      <w:szCs w:val="24"/>
    </w:rPr>
  </w:style>
  <w:style w:type="character" w:customStyle="1" w:styleId="aff5">
    <w:name w:val="关键词"/>
    <w:qFormat/>
    <w:rPr>
      <w:rFonts w:ascii="Times New Roman" w:eastAsia="黑体" w:hAnsi="Times New Roman" w:cs="Times New Roman"/>
      <w:kern w:val="2"/>
      <w:sz w:val="28"/>
      <w:szCs w:val="28"/>
      <w:lang w:bidi="ar-SA"/>
    </w:rPr>
  </w:style>
  <w:style w:type="paragraph" w:customStyle="1" w:styleId="aff6">
    <w:name w:val="目录标题"/>
    <w:next w:val="a"/>
    <w:qFormat/>
    <w:pPr>
      <w:adjustRightInd w:val="0"/>
      <w:spacing w:line="360" w:lineRule="auto"/>
      <w:jc w:val="center"/>
    </w:pPr>
    <w:rPr>
      <w:rFonts w:eastAsia="黑体"/>
      <w:sz w:val="32"/>
      <w:szCs w:val="32"/>
    </w:rPr>
  </w:style>
  <w:style w:type="paragraph" w:customStyle="1" w:styleId="aff7">
    <w:name w:val="图片标题"/>
    <w:next w:val="a"/>
    <w:qFormat/>
    <w:pPr>
      <w:widowControl w:val="0"/>
      <w:tabs>
        <w:tab w:val="left" w:pos="0"/>
      </w:tabs>
      <w:adjustRightInd w:val="0"/>
      <w:spacing w:line="360" w:lineRule="auto"/>
      <w:jc w:val="center"/>
    </w:pPr>
    <w:rPr>
      <w:rFonts w:eastAsia="黑体"/>
      <w:kern w:val="2"/>
      <w:sz w:val="21"/>
      <w:szCs w:val="21"/>
    </w:rPr>
  </w:style>
  <w:style w:type="paragraph" w:customStyle="1" w:styleId="aff8">
    <w:name w:val="参考文献条目"/>
    <w:next w:val="a"/>
    <w:qFormat/>
    <w:pPr>
      <w:tabs>
        <w:tab w:val="left" w:pos="1080"/>
      </w:tabs>
      <w:adjustRightInd w:val="0"/>
      <w:spacing w:line="400" w:lineRule="exact"/>
      <w:ind w:left="480" w:hangingChars="200" w:hanging="480"/>
      <w:jc w:val="both"/>
    </w:pPr>
    <w:rPr>
      <w:rFonts w:eastAsia="宋体"/>
      <w:sz w:val="24"/>
      <w:szCs w:val="24"/>
    </w:rPr>
  </w:style>
  <w:style w:type="paragraph" w:customStyle="1" w:styleId="aff9">
    <w:name w:val="参考文献标题"/>
    <w:next w:val="a"/>
    <w:qFormat/>
    <w:pPr>
      <w:widowControl w:val="0"/>
      <w:adjustRightInd w:val="0"/>
      <w:spacing w:line="360" w:lineRule="auto"/>
      <w:jc w:val="center"/>
      <w:outlineLvl w:val="0"/>
    </w:pPr>
    <w:rPr>
      <w:rFonts w:eastAsia="黑体"/>
      <w:kern w:val="44"/>
      <w:sz w:val="28"/>
      <w:szCs w:val="32"/>
    </w:rPr>
  </w:style>
  <w:style w:type="paragraph" w:customStyle="1" w:styleId="affa">
    <w:name w:val="表格标题"/>
    <w:next w:val="a"/>
    <w:qFormat/>
    <w:pPr>
      <w:widowControl w:val="0"/>
      <w:tabs>
        <w:tab w:val="left" w:pos="0"/>
      </w:tabs>
      <w:adjustRightInd w:val="0"/>
      <w:spacing w:line="360" w:lineRule="auto"/>
      <w:jc w:val="center"/>
    </w:pPr>
    <w:rPr>
      <w:rFonts w:eastAsia="宋体"/>
      <w:kern w:val="2"/>
      <w:sz w:val="21"/>
      <w:szCs w:val="21"/>
    </w:rPr>
  </w:style>
  <w:style w:type="paragraph" w:customStyle="1" w:styleId="affb">
    <w:name w:val="英文摘要"/>
    <w:basedOn w:val="a"/>
    <w:qFormat/>
    <w:pPr>
      <w:widowControl w:val="0"/>
      <w:spacing w:beforeLines="200" w:before="200" w:afterLines="100" w:after="100" w:line="240" w:lineRule="auto"/>
      <w:ind w:firstLine="0"/>
      <w:contextualSpacing w:val="0"/>
      <w:jc w:val="both"/>
    </w:pPr>
    <w:rPr>
      <w:rFonts w:ascii="Times New Roman" w:eastAsia="仿宋" w:hAnsi="Times New Roman" w:cs="Times New Roman"/>
      <w:b/>
      <w:kern w:val="2"/>
      <w:sz w:val="32"/>
      <w:szCs w:val="24"/>
      <w:lang w:eastAsia="zh-CN"/>
    </w:rPr>
  </w:style>
  <w:style w:type="paragraph" w:customStyle="1" w:styleId="affc">
    <w:name w:val="英文摘要内容"/>
    <w:basedOn w:val="a"/>
    <w:qFormat/>
    <w:pPr>
      <w:widowControl w:val="0"/>
      <w:spacing w:line="240" w:lineRule="auto"/>
      <w:ind w:firstLine="0"/>
      <w:contextualSpacing w:val="0"/>
      <w:jc w:val="both"/>
    </w:pPr>
    <w:rPr>
      <w:rFonts w:ascii="Times New Roman" w:eastAsia="华文细黑" w:hAnsi="Times New Roman" w:cs="Times New Roman"/>
      <w:kern w:val="2"/>
      <w:sz w:val="24"/>
      <w:szCs w:val="24"/>
      <w:lang w:eastAsia="zh-CN"/>
    </w:rPr>
  </w:style>
  <w:style w:type="paragraph" w:customStyle="1" w:styleId="affd">
    <w:name w:val="英文关键词"/>
    <w:basedOn w:val="a"/>
    <w:qFormat/>
    <w:pPr>
      <w:widowControl w:val="0"/>
      <w:spacing w:line="240" w:lineRule="auto"/>
      <w:ind w:firstLine="0"/>
      <w:contextualSpacing w:val="0"/>
      <w:jc w:val="both"/>
    </w:pPr>
    <w:rPr>
      <w:rFonts w:ascii="Times New Roman" w:eastAsia="华文细黑" w:hAnsi="Times New Roman" w:cs="Times New Roman"/>
      <w:b/>
      <w:kern w:val="2"/>
      <w:sz w:val="28"/>
      <w:szCs w:val="24"/>
      <w:lang w:eastAsia="zh-CN"/>
    </w:rPr>
  </w:style>
  <w:style w:type="character" w:customStyle="1" w:styleId="12">
    <w:name w:val="未处理的提及1"/>
    <w:basedOn w:val="a0"/>
    <w:uiPriority w:val="99"/>
    <w:semiHidden/>
    <w:unhideWhenUsed/>
    <w:rPr>
      <w:color w:val="605E5C"/>
      <w:shd w:val="clear" w:color="auto" w:fill="E1DFDD"/>
    </w:rPr>
  </w:style>
  <w:style w:type="paragraph" w:customStyle="1" w:styleId="E">
    <w:name w:val="E"/>
    <w:basedOn w:val="a"/>
    <w:qFormat/>
    <w:pPr>
      <w:tabs>
        <w:tab w:val="center" w:pos="4970"/>
        <w:tab w:val="right" w:pos="9631"/>
      </w:tabs>
      <w:autoSpaceDE w:val="0"/>
      <w:autoSpaceDN w:val="0"/>
      <w:snapToGrid w:val="0"/>
      <w:spacing w:before="120" w:line="240" w:lineRule="auto"/>
      <w:ind w:firstLine="284"/>
      <w:contextualSpacing w:val="0"/>
      <w:jc w:val="both"/>
    </w:pPr>
    <w:rPr>
      <w:rFonts w:ascii="Times New Roman" w:eastAsia="宋体" w:hAnsi="Times New Roman" w:cs="Times New Roman"/>
    </w:rPr>
  </w:style>
  <w:style w:type="paragraph" w:customStyle="1" w:styleId="T">
    <w:name w:val="T"/>
    <w:basedOn w:val="a"/>
    <w:qFormat/>
    <w:pPr>
      <w:autoSpaceDE w:val="0"/>
      <w:autoSpaceDN w:val="0"/>
      <w:snapToGrid w:val="0"/>
      <w:spacing w:before="120" w:line="240" w:lineRule="auto"/>
      <w:ind w:firstLine="284"/>
      <w:contextualSpacing w:val="0"/>
      <w:jc w:val="both"/>
    </w:pPr>
    <w:rPr>
      <w:rFonts w:ascii="Times New Roman" w:eastAsia="宋体" w:hAnsi="Times New Roman" w:cs="Times New Roman"/>
    </w:rPr>
  </w:style>
  <w:style w:type="paragraph" w:styleId="aff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sa=E&amp;q=https://doi.org/10.16011/j.cnki.jjwt.2017.04.001" TargetMode="External"/><Relationship Id="rId18" Type="http://schemas.openxmlformats.org/officeDocument/2006/relationships/hyperlink" Target="https://www.sci-hub.vg/10.19622/j.cnki.cn36-1005/f.2025.11.001"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ci-hub.vg/10.20201/j.cnki.ssstm.2013.03.007" TargetMode="External"/><Relationship Id="rId17" Type="http://schemas.openxmlformats.org/officeDocument/2006/relationships/hyperlink" Target="https://www.google.com/url?sa=E&amp;q=https://doi.org/10.19622/j.cnki.cn36-1005/f.2025.11.00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hub.vg/10.19744/j.cnki.11-1235/f.2021.00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E&amp;q=https://doi.org/10.20201/j.cnki.ssstm.2013.03.007"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ogle.com/url?sa=E&amp;q=https://doi.org/10.19744/j.cnki.11-1235/f.2021.0097"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20209/j.gcxb.441711.2018.04.0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ci-hub.vg/10.16011/j.cnki.jjwt.2017.04.001"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BA144-B35D-4693-87D8-131A9F81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8922</Words>
  <Characters>50858</Characters>
  <Application>Microsoft Office Word</Application>
  <DocSecurity>0</DocSecurity>
  <Lines>423</Lines>
  <Paragraphs>119</Paragraphs>
  <ScaleCrop>false</ScaleCrop>
  <Company/>
  <LinksUpToDate>false</LinksUpToDate>
  <CharactersWithSpaces>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Wan</cp:lastModifiedBy>
  <cp:revision>3</cp:revision>
  <cp:lastPrinted>2026-05-13T01:51:00Z</cp:lastPrinted>
  <dcterms:created xsi:type="dcterms:W3CDTF">2026-05-13T01:51:00Z</dcterms:created>
  <dcterms:modified xsi:type="dcterms:W3CDTF">2026-05-13T01:56:00Z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F064507A5AEA4512861E525548CBCA9A_13</vt:lpwstr>
  </property>
</Properties>
</file>